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BD239" w14:textId="49CBE105" w:rsidR="001E606E" w:rsidRPr="006A27B0" w:rsidRDefault="008502B1" w:rsidP="00302CF0">
      <w:pPr>
        <w:jc w:val="center"/>
        <w:rPr>
          <w:b/>
          <w:bCs/>
          <w:sz w:val="28"/>
          <w:szCs w:val="28"/>
        </w:rPr>
      </w:pPr>
      <w:r w:rsidRPr="006A27B0">
        <w:rPr>
          <w:b/>
          <w:bCs/>
          <w:sz w:val="28"/>
          <w:szCs w:val="28"/>
        </w:rPr>
        <w:t xml:space="preserve">COLLOQUE </w:t>
      </w:r>
      <w:r w:rsidR="00043CA9" w:rsidRPr="006A27B0">
        <w:rPr>
          <w:b/>
          <w:bCs/>
          <w:sz w:val="28"/>
          <w:szCs w:val="28"/>
        </w:rPr>
        <w:t xml:space="preserve">DEBAT </w:t>
      </w:r>
      <w:r w:rsidR="008455E7" w:rsidRPr="006A27B0">
        <w:rPr>
          <w:b/>
          <w:bCs/>
          <w:sz w:val="28"/>
          <w:szCs w:val="28"/>
        </w:rPr>
        <w:t>ORGANISE PAR L’INSTITUT COMPTE CARBONE</w:t>
      </w:r>
    </w:p>
    <w:p w14:paraId="584F13C6" w14:textId="346BB793" w:rsidR="008455E7" w:rsidRPr="006A27B0" w:rsidRDefault="008455E7" w:rsidP="00302CF0">
      <w:pPr>
        <w:jc w:val="center"/>
        <w:rPr>
          <w:b/>
          <w:bCs/>
          <w:sz w:val="28"/>
          <w:szCs w:val="28"/>
        </w:rPr>
      </w:pPr>
      <w:r w:rsidRPr="006A27B0">
        <w:rPr>
          <w:b/>
          <w:bCs/>
          <w:sz w:val="28"/>
          <w:szCs w:val="28"/>
        </w:rPr>
        <w:t xml:space="preserve">LE 14 MAI 2022 DE 14H00 </w:t>
      </w:r>
      <w:r w:rsidR="003F055B" w:rsidRPr="006A27B0">
        <w:rPr>
          <w:b/>
          <w:bCs/>
          <w:sz w:val="28"/>
          <w:szCs w:val="28"/>
        </w:rPr>
        <w:t>A</w:t>
      </w:r>
      <w:r w:rsidRPr="006A27B0">
        <w:rPr>
          <w:b/>
          <w:bCs/>
          <w:sz w:val="28"/>
          <w:szCs w:val="28"/>
        </w:rPr>
        <w:t xml:space="preserve"> 18H</w:t>
      </w:r>
      <w:r w:rsidR="00684B84" w:rsidRPr="006A27B0">
        <w:rPr>
          <w:b/>
          <w:bCs/>
          <w:sz w:val="28"/>
          <w:szCs w:val="28"/>
        </w:rPr>
        <w:t>3</w:t>
      </w:r>
      <w:r w:rsidRPr="006A27B0">
        <w:rPr>
          <w:b/>
          <w:bCs/>
          <w:sz w:val="28"/>
          <w:szCs w:val="28"/>
        </w:rPr>
        <w:t>0</w:t>
      </w:r>
    </w:p>
    <w:p w14:paraId="5E589FA8" w14:textId="4757FA31" w:rsidR="008455E7" w:rsidRPr="006A27B0" w:rsidRDefault="008455E7" w:rsidP="00302CF0">
      <w:pPr>
        <w:jc w:val="center"/>
        <w:rPr>
          <w:b/>
          <w:bCs/>
          <w:sz w:val="28"/>
          <w:szCs w:val="28"/>
        </w:rPr>
      </w:pPr>
      <w:r w:rsidRPr="006A27B0">
        <w:rPr>
          <w:b/>
          <w:bCs/>
          <w:sz w:val="28"/>
          <w:szCs w:val="28"/>
        </w:rPr>
        <w:t xml:space="preserve">A L’ACADEMIE DU CLIMAT </w:t>
      </w:r>
      <w:r w:rsidR="006D75A7" w:rsidRPr="006A27B0">
        <w:rPr>
          <w:b/>
          <w:bCs/>
          <w:sz w:val="28"/>
          <w:szCs w:val="28"/>
        </w:rPr>
        <w:t>–</w:t>
      </w:r>
      <w:r w:rsidRPr="006A27B0">
        <w:rPr>
          <w:b/>
          <w:bCs/>
          <w:sz w:val="28"/>
          <w:szCs w:val="28"/>
        </w:rPr>
        <w:t xml:space="preserve"> </w:t>
      </w:r>
      <w:r w:rsidR="006D75A7" w:rsidRPr="006A27B0">
        <w:rPr>
          <w:b/>
          <w:bCs/>
          <w:sz w:val="28"/>
          <w:szCs w:val="28"/>
        </w:rPr>
        <w:t>2 PLACE BAUDOYER PARIS</w:t>
      </w:r>
    </w:p>
    <w:p w14:paraId="71409B66" w14:textId="3CB7FF47" w:rsidR="006D75A7" w:rsidRPr="006A27B0" w:rsidRDefault="006D75A7" w:rsidP="00302CF0">
      <w:pPr>
        <w:jc w:val="center"/>
        <w:rPr>
          <w:b/>
          <w:bCs/>
          <w:sz w:val="28"/>
          <w:szCs w:val="28"/>
        </w:rPr>
      </w:pPr>
      <w:r w:rsidRPr="006A27B0">
        <w:rPr>
          <w:b/>
          <w:bCs/>
          <w:sz w:val="28"/>
          <w:szCs w:val="28"/>
        </w:rPr>
        <w:t xml:space="preserve">ENTREE LIBRE SUR INSCRIPTION </w:t>
      </w:r>
      <w:r w:rsidR="008502B1" w:rsidRPr="006A27B0">
        <w:rPr>
          <w:b/>
          <w:bCs/>
          <w:sz w:val="28"/>
          <w:szCs w:val="28"/>
        </w:rPr>
        <w:t xml:space="preserve">À </w:t>
      </w:r>
      <w:hyperlink r:id="rId6" w:history="1">
        <w:r w:rsidR="00AF6836" w:rsidRPr="006A27B0">
          <w:rPr>
            <w:rStyle w:val="Lienhypertexte"/>
            <w:b/>
            <w:bCs/>
            <w:sz w:val="28"/>
            <w:szCs w:val="28"/>
          </w:rPr>
          <w:t>contact@comptecarbone.cc</w:t>
        </w:r>
      </w:hyperlink>
    </w:p>
    <w:p w14:paraId="34B364E5" w14:textId="1872DF69" w:rsidR="001133BE" w:rsidRPr="00C765A2" w:rsidRDefault="00D44FA9" w:rsidP="001133BE">
      <w:pPr>
        <w:spacing w:after="0"/>
        <w:jc w:val="center"/>
        <w:rPr>
          <w:b/>
          <w:bCs/>
          <w:i/>
          <w:iCs/>
          <w:color w:val="FF0000"/>
          <w:sz w:val="24"/>
          <w:szCs w:val="24"/>
        </w:rPr>
      </w:pPr>
      <w:r w:rsidRPr="00C765A2">
        <w:rPr>
          <w:b/>
          <w:bCs/>
          <w:i/>
          <w:iCs/>
          <w:color w:val="FF0000"/>
          <w:sz w:val="24"/>
          <w:szCs w:val="24"/>
          <w:u w:val="single"/>
        </w:rPr>
        <w:t>PETIT CHALLENGE</w:t>
      </w:r>
      <w:r w:rsidRPr="00C765A2">
        <w:rPr>
          <w:b/>
          <w:bCs/>
          <w:i/>
          <w:iCs/>
          <w:color w:val="FF0000"/>
          <w:sz w:val="24"/>
          <w:szCs w:val="24"/>
        </w:rPr>
        <w:t xml:space="preserve"> : NOUS PROPOSONS À CHAQUE « CONNAISSEUR » </w:t>
      </w:r>
    </w:p>
    <w:p w14:paraId="69852479" w14:textId="0FF4E1DC" w:rsidR="001133BE" w:rsidRPr="00C765A2" w:rsidRDefault="00D44FA9" w:rsidP="001133BE">
      <w:pPr>
        <w:spacing w:after="0"/>
        <w:jc w:val="center"/>
        <w:rPr>
          <w:b/>
          <w:bCs/>
          <w:i/>
          <w:iCs/>
          <w:color w:val="FF0000"/>
          <w:sz w:val="24"/>
          <w:szCs w:val="24"/>
        </w:rPr>
      </w:pPr>
      <w:r w:rsidRPr="00C765A2">
        <w:rPr>
          <w:b/>
          <w:bCs/>
          <w:i/>
          <w:iCs/>
          <w:color w:val="FF0000"/>
          <w:sz w:val="24"/>
          <w:szCs w:val="24"/>
        </w:rPr>
        <w:t xml:space="preserve">DU COMPTE CARBONE DE FAIRE UN PEU DE BUZZ ET DE VENIR </w:t>
      </w:r>
    </w:p>
    <w:p w14:paraId="7A131035" w14:textId="3D0B9260" w:rsidR="00EA5DB5" w:rsidRPr="00C765A2" w:rsidRDefault="00D44FA9" w:rsidP="001133BE">
      <w:pPr>
        <w:spacing w:after="0"/>
        <w:jc w:val="center"/>
        <w:rPr>
          <w:b/>
          <w:bCs/>
          <w:i/>
          <w:iCs/>
          <w:color w:val="FF0000"/>
          <w:sz w:val="24"/>
          <w:szCs w:val="24"/>
        </w:rPr>
      </w:pPr>
      <w:r w:rsidRPr="00C765A2">
        <w:rPr>
          <w:b/>
          <w:bCs/>
          <w:i/>
          <w:iCs/>
          <w:color w:val="FF0000"/>
          <w:sz w:val="24"/>
          <w:szCs w:val="24"/>
        </w:rPr>
        <w:t>ACCOMPAGN</w:t>
      </w:r>
      <w:r>
        <w:rPr>
          <w:b/>
          <w:bCs/>
          <w:i/>
          <w:iCs/>
          <w:color w:val="FF0000"/>
          <w:sz w:val="24"/>
          <w:szCs w:val="24"/>
        </w:rPr>
        <w:t>É</w:t>
      </w:r>
      <w:r w:rsidRPr="00C765A2">
        <w:rPr>
          <w:b/>
          <w:bCs/>
          <w:i/>
          <w:iCs/>
          <w:color w:val="FF0000"/>
          <w:sz w:val="24"/>
          <w:szCs w:val="24"/>
        </w:rPr>
        <w:t xml:space="preserve"> D’UNE PERSONNE « NOVICE » SUR LE SUJET !</w:t>
      </w:r>
    </w:p>
    <w:p w14:paraId="1BA6A6DF" w14:textId="77777777" w:rsidR="0013667F" w:rsidRPr="00C765A2" w:rsidRDefault="0013667F">
      <w:pPr>
        <w:rPr>
          <w:sz w:val="20"/>
          <w:szCs w:val="20"/>
        </w:rPr>
      </w:pPr>
      <w:bookmarkStart w:id="0" w:name="_GoBack"/>
      <w:bookmarkEnd w:id="0"/>
    </w:p>
    <w:p w14:paraId="30508775" w14:textId="13E9A3D7" w:rsidR="004C56CC" w:rsidRDefault="00230145" w:rsidP="006A45E2">
      <w:pPr>
        <w:spacing w:after="0"/>
        <w:jc w:val="center"/>
        <w:rPr>
          <w:b/>
          <w:bCs/>
          <w:sz w:val="40"/>
          <w:szCs w:val="40"/>
        </w:rPr>
      </w:pPr>
      <w:r>
        <w:rPr>
          <w:b/>
          <w:bCs/>
          <w:sz w:val="40"/>
          <w:szCs w:val="40"/>
        </w:rPr>
        <w:t xml:space="preserve">Partager… </w:t>
      </w:r>
      <w:r w:rsidR="004C56CC">
        <w:rPr>
          <w:b/>
          <w:bCs/>
          <w:sz w:val="40"/>
          <w:szCs w:val="40"/>
        </w:rPr>
        <w:t xml:space="preserve">Quelles étapes pour un rationnement des énergies fossiles </w:t>
      </w:r>
      <w:r w:rsidR="00D07F9D">
        <w:rPr>
          <w:b/>
          <w:bCs/>
          <w:sz w:val="40"/>
          <w:szCs w:val="40"/>
        </w:rPr>
        <w:t>et</w:t>
      </w:r>
      <w:r w:rsidR="004C56CC">
        <w:rPr>
          <w:b/>
          <w:bCs/>
          <w:sz w:val="40"/>
          <w:szCs w:val="40"/>
        </w:rPr>
        <w:t xml:space="preserve"> garder la planète habitable ?</w:t>
      </w:r>
    </w:p>
    <w:p w14:paraId="62643298" w14:textId="77777777" w:rsidR="004C56CC" w:rsidRDefault="004C56CC" w:rsidP="006A45E2">
      <w:pPr>
        <w:spacing w:after="0"/>
        <w:jc w:val="center"/>
        <w:rPr>
          <w:b/>
          <w:bCs/>
          <w:sz w:val="40"/>
          <w:szCs w:val="40"/>
        </w:rPr>
      </w:pPr>
    </w:p>
    <w:p w14:paraId="329D367E" w14:textId="77777777" w:rsidR="006326DD" w:rsidRDefault="006326DD" w:rsidP="006A45E2">
      <w:pPr>
        <w:spacing w:after="0"/>
        <w:jc w:val="center"/>
        <w:rPr>
          <w:sz w:val="40"/>
          <w:szCs w:val="40"/>
        </w:rPr>
      </w:pPr>
    </w:p>
    <w:p w14:paraId="12BDCB30" w14:textId="346F6E8B" w:rsidR="004B47A3" w:rsidRDefault="006326DD" w:rsidP="00955199">
      <w:pPr>
        <w:jc w:val="both"/>
        <w:rPr>
          <w:sz w:val="28"/>
          <w:szCs w:val="28"/>
        </w:rPr>
      </w:pPr>
      <w:r w:rsidRPr="00C765A2">
        <w:rPr>
          <w:sz w:val="28"/>
          <w:szCs w:val="28"/>
        </w:rPr>
        <w:t>Une après-midi de tables rondes</w:t>
      </w:r>
      <w:r w:rsidR="009E223B">
        <w:rPr>
          <w:sz w:val="28"/>
          <w:szCs w:val="28"/>
        </w:rPr>
        <w:t xml:space="preserve">, </w:t>
      </w:r>
      <w:r w:rsidRPr="00C765A2">
        <w:rPr>
          <w:sz w:val="28"/>
          <w:szCs w:val="28"/>
        </w:rPr>
        <w:t xml:space="preserve">interviews </w:t>
      </w:r>
      <w:r w:rsidR="009E223B">
        <w:rPr>
          <w:sz w:val="28"/>
          <w:szCs w:val="28"/>
        </w:rPr>
        <w:t xml:space="preserve">et débats </w:t>
      </w:r>
      <w:r w:rsidR="001C266B">
        <w:rPr>
          <w:sz w:val="28"/>
          <w:szCs w:val="28"/>
        </w:rPr>
        <w:t>autour de l’appel de Pierre Calame</w:t>
      </w:r>
      <w:r w:rsidR="00FF68CC">
        <w:rPr>
          <w:sz w:val="28"/>
          <w:szCs w:val="28"/>
        </w:rPr>
        <w:t>*</w:t>
      </w:r>
      <w:r w:rsidR="001C266B">
        <w:rPr>
          <w:sz w:val="28"/>
          <w:szCs w:val="28"/>
        </w:rPr>
        <w:t xml:space="preserve"> à nos décideurs</w:t>
      </w:r>
      <w:r w:rsidR="00955199">
        <w:rPr>
          <w:sz w:val="28"/>
          <w:szCs w:val="28"/>
        </w:rPr>
        <w:t xml:space="preserve"> </w:t>
      </w:r>
      <w:r w:rsidR="004B47A3">
        <w:rPr>
          <w:sz w:val="28"/>
          <w:szCs w:val="28"/>
        </w:rPr>
        <w:t>avec :</w:t>
      </w:r>
    </w:p>
    <w:p w14:paraId="42C93892" w14:textId="19B94B12" w:rsidR="006326DD" w:rsidRPr="00D07F9D" w:rsidRDefault="006326DD" w:rsidP="00D07F9D">
      <w:pPr>
        <w:jc w:val="both"/>
        <w:rPr>
          <w:b/>
          <w:bCs/>
          <w:sz w:val="28"/>
          <w:szCs w:val="28"/>
        </w:rPr>
      </w:pPr>
      <w:r w:rsidRPr="00C765A2">
        <w:rPr>
          <w:b/>
          <w:bCs/>
          <w:sz w:val="28"/>
          <w:szCs w:val="28"/>
        </w:rPr>
        <w:t>Pierre Calame</w:t>
      </w:r>
      <w:r w:rsidRPr="00C765A2">
        <w:rPr>
          <w:sz w:val="28"/>
          <w:szCs w:val="28"/>
        </w:rPr>
        <w:t xml:space="preserve"> (président de CITEGO et fondateur de la Fondation Charles-Léopold Mayer pour le Progrès de l’Homme)</w:t>
      </w:r>
      <w:r w:rsidR="00955199">
        <w:rPr>
          <w:sz w:val="28"/>
          <w:szCs w:val="28"/>
        </w:rPr>
        <w:t xml:space="preserve">, </w:t>
      </w:r>
      <w:r w:rsidRPr="00C765A2">
        <w:rPr>
          <w:b/>
          <w:bCs/>
          <w:sz w:val="28"/>
          <w:szCs w:val="28"/>
        </w:rPr>
        <w:t>Côme Girschig</w:t>
      </w:r>
      <w:r w:rsidRPr="00C765A2">
        <w:rPr>
          <w:sz w:val="28"/>
          <w:szCs w:val="28"/>
        </w:rPr>
        <w:t xml:space="preserve"> (conférencier </w:t>
      </w:r>
      <w:r w:rsidR="0078430C">
        <w:rPr>
          <w:sz w:val="28"/>
          <w:szCs w:val="28"/>
        </w:rPr>
        <w:t>engagé</w:t>
      </w:r>
      <w:r w:rsidRPr="00C765A2">
        <w:rPr>
          <w:sz w:val="28"/>
          <w:szCs w:val="28"/>
        </w:rPr>
        <w:t>)</w:t>
      </w:r>
      <w:r w:rsidR="00955199">
        <w:rPr>
          <w:sz w:val="28"/>
          <w:szCs w:val="28"/>
        </w:rPr>
        <w:t xml:space="preserve">, </w:t>
      </w:r>
      <w:r w:rsidR="00F27892" w:rsidRPr="00F27892">
        <w:rPr>
          <w:b/>
          <w:sz w:val="28"/>
          <w:szCs w:val="28"/>
        </w:rPr>
        <w:t>Audrey Berry</w:t>
      </w:r>
      <w:r w:rsidR="00F27892">
        <w:rPr>
          <w:sz w:val="28"/>
          <w:szCs w:val="28"/>
        </w:rPr>
        <w:t xml:space="preserve"> (chargée de mission au HCC), </w:t>
      </w:r>
      <w:r w:rsidRPr="00C765A2">
        <w:rPr>
          <w:b/>
          <w:bCs/>
          <w:sz w:val="28"/>
          <w:szCs w:val="28"/>
        </w:rPr>
        <w:t xml:space="preserve">Pascal </w:t>
      </w:r>
      <w:proofErr w:type="spellStart"/>
      <w:r w:rsidRPr="00C765A2">
        <w:rPr>
          <w:b/>
          <w:bCs/>
          <w:sz w:val="28"/>
          <w:szCs w:val="28"/>
        </w:rPr>
        <w:t>Dagras</w:t>
      </w:r>
      <w:proofErr w:type="spellEnd"/>
      <w:r w:rsidRPr="00C765A2">
        <w:rPr>
          <w:sz w:val="28"/>
          <w:szCs w:val="28"/>
        </w:rPr>
        <w:t xml:space="preserve"> (</w:t>
      </w:r>
      <w:r w:rsidR="0078430C">
        <w:rPr>
          <w:sz w:val="28"/>
          <w:szCs w:val="28"/>
        </w:rPr>
        <w:t>spécialiste des contenus carbone</w:t>
      </w:r>
      <w:r w:rsidRPr="00C765A2">
        <w:rPr>
          <w:sz w:val="28"/>
          <w:szCs w:val="28"/>
        </w:rPr>
        <w:t xml:space="preserve">), </w:t>
      </w:r>
      <w:r w:rsidR="0078430C" w:rsidRPr="0078430C">
        <w:rPr>
          <w:b/>
          <w:sz w:val="28"/>
          <w:szCs w:val="28"/>
        </w:rPr>
        <w:t>Caroline Bouis</w:t>
      </w:r>
      <w:r w:rsidR="0078430C">
        <w:rPr>
          <w:sz w:val="28"/>
          <w:szCs w:val="28"/>
        </w:rPr>
        <w:t xml:space="preserve"> (élue banlieue parisienne), </w:t>
      </w:r>
      <w:r w:rsidRPr="00955199">
        <w:rPr>
          <w:b/>
          <w:bCs/>
          <w:sz w:val="28"/>
          <w:szCs w:val="28"/>
        </w:rPr>
        <w:t>Gilles Cormary</w:t>
      </w:r>
      <w:r w:rsidRPr="00955199">
        <w:rPr>
          <w:sz w:val="28"/>
          <w:szCs w:val="28"/>
        </w:rPr>
        <w:t xml:space="preserve"> (artisan) </w:t>
      </w:r>
      <w:r w:rsidR="00955199">
        <w:rPr>
          <w:sz w:val="28"/>
          <w:szCs w:val="28"/>
        </w:rPr>
        <w:t xml:space="preserve">et </w:t>
      </w:r>
      <w:r w:rsidRPr="00955199">
        <w:rPr>
          <w:b/>
          <w:bCs/>
          <w:sz w:val="28"/>
          <w:szCs w:val="28"/>
        </w:rPr>
        <w:t>Arthur Keller</w:t>
      </w:r>
      <w:r w:rsidRPr="00955199">
        <w:rPr>
          <w:sz w:val="28"/>
          <w:szCs w:val="28"/>
        </w:rPr>
        <w:t xml:space="preserve"> (auteur de « Face au chaos</w:t>
      </w:r>
      <w:r w:rsidR="004B47A3">
        <w:rPr>
          <w:sz w:val="28"/>
          <w:szCs w:val="28"/>
        </w:rPr>
        <w:t> »</w:t>
      </w:r>
      <w:r w:rsidR="009E223B">
        <w:rPr>
          <w:sz w:val="28"/>
          <w:szCs w:val="28"/>
        </w:rPr>
        <w:t>)</w:t>
      </w:r>
      <w:r w:rsidR="004B47A3">
        <w:rPr>
          <w:sz w:val="28"/>
          <w:szCs w:val="28"/>
        </w:rPr>
        <w:t>.</w:t>
      </w:r>
    </w:p>
    <w:tbl>
      <w:tblPr>
        <w:tblW w:w="5000" w:type="pct"/>
        <w:shd w:val="clear" w:color="auto" w:fill="FFFFFF"/>
        <w:tblCellMar>
          <w:left w:w="0" w:type="dxa"/>
          <w:right w:w="0" w:type="dxa"/>
        </w:tblCellMar>
        <w:tblLook w:val="04A0" w:firstRow="1" w:lastRow="0" w:firstColumn="1" w:lastColumn="0" w:noHBand="0" w:noVBand="1"/>
      </w:tblPr>
      <w:tblGrid>
        <w:gridCol w:w="10466"/>
      </w:tblGrid>
      <w:tr w:rsidR="000C1D44" w14:paraId="587C8266" w14:textId="77777777" w:rsidTr="000C1D44">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0466"/>
            </w:tblGrid>
            <w:tr w:rsidR="000C1D44" w14:paraId="1D1C225A" w14:textId="77777777">
              <w:tc>
                <w:tcPr>
                  <w:tcW w:w="0" w:type="auto"/>
                  <w:hideMark/>
                </w:tcPr>
                <w:p w14:paraId="54996DF5" w14:textId="07F6625D" w:rsidR="000C1D44" w:rsidRDefault="000C1D44" w:rsidP="000C1D44">
                  <w:pPr>
                    <w:pStyle w:val="Titre3"/>
                    <w:spacing w:before="0" w:beforeAutospacing="0" w:after="0" w:afterAutospacing="0"/>
                    <w:rPr>
                      <w:rFonts w:ascii="Arial" w:hAnsi="Arial" w:cs="Arial"/>
                      <w:color w:val="1F2D3D"/>
                      <w:sz w:val="36"/>
                      <w:szCs w:val="36"/>
                    </w:rPr>
                  </w:pPr>
                </w:p>
              </w:tc>
            </w:tr>
          </w:tbl>
          <w:p w14:paraId="5B5EA212" w14:textId="77777777" w:rsidR="000C1D44" w:rsidRDefault="000C1D44">
            <w:pPr>
              <w:rPr>
                <w:rFonts w:ascii="Helvetica" w:hAnsi="Helvetica" w:cs="Helvetica"/>
                <w:color w:val="3B3F44"/>
                <w:sz w:val="24"/>
                <w:szCs w:val="24"/>
              </w:rPr>
            </w:pPr>
          </w:p>
        </w:tc>
      </w:tr>
      <w:tr w:rsidR="000C1D44" w14:paraId="5F28FFEA" w14:textId="77777777" w:rsidTr="000C1D44">
        <w:tc>
          <w:tcPr>
            <w:tcW w:w="0" w:type="auto"/>
            <w:shd w:val="clear" w:color="auto" w:fill="FFFFFF"/>
            <w:vAlign w:val="center"/>
            <w:hideMark/>
          </w:tcPr>
          <w:tbl>
            <w:tblPr>
              <w:tblW w:w="4350" w:type="dxa"/>
              <w:jc w:val="center"/>
              <w:tblCellMar>
                <w:left w:w="0" w:type="dxa"/>
                <w:right w:w="0" w:type="dxa"/>
              </w:tblCellMar>
              <w:tblLook w:val="04A0" w:firstRow="1" w:lastRow="0" w:firstColumn="1" w:lastColumn="0" w:noHBand="0" w:noVBand="1"/>
            </w:tblPr>
            <w:tblGrid>
              <w:gridCol w:w="4350"/>
            </w:tblGrid>
            <w:tr w:rsidR="000C1D44" w14:paraId="09543F25" w14:textId="77777777">
              <w:trPr>
                <w:trHeight w:val="225"/>
                <w:jc w:val="center"/>
              </w:trPr>
              <w:tc>
                <w:tcPr>
                  <w:tcW w:w="0" w:type="auto"/>
                  <w:vAlign w:val="center"/>
                  <w:hideMark/>
                </w:tcPr>
                <w:p w14:paraId="3BA3788B" w14:textId="77777777" w:rsidR="000C1D44" w:rsidRDefault="000C1D44">
                  <w:pPr>
                    <w:spacing w:line="225" w:lineRule="atLeast"/>
                    <w:rPr>
                      <w:rFonts w:ascii="Helvetica" w:hAnsi="Helvetica" w:cs="Helvetica"/>
                      <w:sz w:val="23"/>
                      <w:szCs w:val="23"/>
                    </w:rPr>
                  </w:pPr>
                  <w:r>
                    <w:rPr>
                      <w:rFonts w:ascii="Helvetica" w:hAnsi="Helvetica" w:cs="Helvetica"/>
                      <w:sz w:val="23"/>
                      <w:szCs w:val="23"/>
                    </w:rPr>
                    <w:softHyphen/>
                  </w:r>
                </w:p>
              </w:tc>
            </w:tr>
            <w:tr w:rsidR="000C1D44" w14:paraId="2EAF8EE5" w14:textId="77777777">
              <w:trPr>
                <w:jc w:val="center"/>
              </w:trPr>
              <w:tc>
                <w:tcPr>
                  <w:tcW w:w="0" w:type="auto"/>
                  <w:vAlign w:val="center"/>
                  <w:hideMark/>
                </w:tcPr>
                <w:p w14:paraId="00072F55" w14:textId="6F4CFB4D" w:rsidR="000C1D44" w:rsidRDefault="000C1D44">
                  <w:pPr>
                    <w:spacing w:line="0" w:lineRule="atLeast"/>
                    <w:rPr>
                      <w:rFonts w:ascii="Arial" w:hAnsi="Arial" w:cs="Arial"/>
                      <w:color w:val="3B3F44"/>
                      <w:sz w:val="2"/>
                      <w:szCs w:val="2"/>
                    </w:rPr>
                  </w:pPr>
                  <w:r>
                    <w:rPr>
                      <w:rFonts w:ascii="Arial" w:hAnsi="Arial" w:cs="Arial"/>
                      <w:noProof/>
                      <w:color w:val="3B3F44"/>
                      <w:sz w:val="2"/>
                      <w:szCs w:val="2"/>
                      <w:lang w:eastAsia="fr-FR"/>
                    </w:rPr>
                    <w:drawing>
                      <wp:inline distT="0" distB="0" distL="0" distR="0" wp14:anchorId="71152E2D" wp14:editId="50051D97">
                        <wp:extent cx="2762250" cy="2038350"/>
                        <wp:effectExtent l="0" t="0" r="0" b="0"/>
                        <wp:docPr id="1" name="Image 1" descr="Une image contenant alimentation, assiette, table,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alimentation, assiette, table, intérieur&#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0" cy="2038350"/>
                                </a:xfrm>
                                <a:prstGeom prst="rect">
                                  <a:avLst/>
                                </a:prstGeom>
                                <a:noFill/>
                                <a:ln>
                                  <a:noFill/>
                                </a:ln>
                              </pic:spPr>
                            </pic:pic>
                          </a:graphicData>
                        </a:graphic>
                      </wp:inline>
                    </w:drawing>
                  </w:r>
                </w:p>
              </w:tc>
            </w:tr>
            <w:tr w:rsidR="000C1D44" w14:paraId="2FDD9F20" w14:textId="77777777">
              <w:trPr>
                <w:trHeight w:val="225"/>
                <w:jc w:val="center"/>
              </w:trPr>
              <w:tc>
                <w:tcPr>
                  <w:tcW w:w="0" w:type="auto"/>
                  <w:vAlign w:val="center"/>
                  <w:hideMark/>
                </w:tcPr>
                <w:p w14:paraId="2009B7D1" w14:textId="77777777" w:rsidR="000C1D44" w:rsidRDefault="000C1D44">
                  <w:pPr>
                    <w:spacing w:line="225" w:lineRule="atLeast"/>
                    <w:rPr>
                      <w:rFonts w:ascii="Helvetica" w:hAnsi="Helvetica" w:cs="Helvetica"/>
                      <w:sz w:val="23"/>
                      <w:szCs w:val="23"/>
                    </w:rPr>
                  </w:pPr>
                  <w:r>
                    <w:rPr>
                      <w:rFonts w:ascii="Helvetica" w:hAnsi="Helvetica" w:cs="Helvetica"/>
                      <w:sz w:val="23"/>
                      <w:szCs w:val="23"/>
                    </w:rPr>
                    <w:softHyphen/>
                  </w:r>
                </w:p>
              </w:tc>
            </w:tr>
          </w:tbl>
          <w:p w14:paraId="642E4C10" w14:textId="77777777" w:rsidR="000C1D44" w:rsidRDefault="000C1D44">
            <w:pPr>
              <w:spacing w:line="240" w:lineRule="auto"/>
              <w:jc w:val="center"/>
              <w:rPr>
                <w:rFonts w:ascii="Helvetica" w:hAnsi="Helvetica" w:cs="Helvetica"/>
                <w:color w:val="3B3F44"/>
                <w:sz w:val="24"/>
                <w:szCs w:val="24"/>
              </w:rPr>
            </w:pPr>
          </w:p>
        </w:tc>
      </w:tr>
      <w:tr w:rsidR="000C1D44" w14:paraId="65C34699" w14:textId="77777777" w:rsidTr="000C1D44">
        <w:tc>
          <w:tcPr>
            <w:tcW w:w="0" w:type="auto"/>
            <w:shd w:val="clear" w:color="auto" w:fill="FFFFFF"/>
            <w:vAlign w:val="center"/>
            <w:hideMark/>
          </w:tcPr>
          <w:p w14:paraId="4035A9E3" w14:textId="77777777" w:rsidR="000C1D44" w:rsidRDefault="000C1D44">
            <w:pPr>
              <w:spacing w:line="240" w:lineRule="auto"/>
              <w:rPr>
                <w:rFonts w:ascii="Helvetica" w:hAnsi="Helvetica" w:cs="Helvetica"/>
                <w:color w:val="3B3F44"/>
                <w:sz w:val="24"/>
                <w:szCs w:val="24"/>
              </w:rPr>
            </w:pPr>
          </w:p>
        </w:tc>
      </w:tr>
      <w:tr w:rsidR="000C1D44" w14:paraId="538C6687" w14:textId="77777777" w:rsidTr="000C1D44">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0466"/>
            </w:tblGrid>
            <w:tr w:rsidR="000C1D44" w14:paraId="16212E4F" w14:textId="77777777">
              <w:trPr>
                <w:trHeight w:val="225"/>
              </w:trPr>
              <w:tc>
                <w:tcPr>
                  <w:tcW w:w="0" w:type="auto"/>
                  <w:vAlign w:val="center"/>
                  <w:hideMark/>
                </w:tcPr>
                <w:p w14:paraId="0F785352" w14:textId="254278B4" w:rsidR="000C1D44" w:rsidRDefault="000C1D44">
                  <w:pPr>
                    <w:spacing w:line="225" w:lineRule="atLeast"/>
                    <w:rPr>
                      <w:rFonts w:ascii="Helvetica" w:hAnsi="Helvetica" w:cs="Helvetica"/>
                      <w:sz w:val="23"/>
                      <w:szCs w:val="23"/>
                    </w:rPr>
                  </w:pPr>
                </w:p>
              </w:tc>
            </w:tr>
            <w:tr w:rsidR="000C1D44" w14:paraId="67EE1F57" w14:textId="77777777">
              <w:tc>
                <w:tcPr>
                  <w:tcW w:w="0" w:type="auto"/>
                  <w:hideMark/>
                </w:tcPr>
                <w:p w14:paraId="11FA450C" w14:textId="31F0920E" w:rsidR="000C1D44" w:rsidRPr="00356549" w:rsidRDefault="00FF68CC" w:rsidP="000C1D44">
                  <w:pPr>
                    <w:pStyle w:val="NormalWeb"/>
                    <w:spacing w:before="0" w:beforeAutospacing="0" w:after="0" w:afterAutospacing="0"/>
                    <w:rPr>
                      <w:rFonts w:ascii="Arial" w:hAnsi="Arial" w:cs="Arial"/>
                      <w:i/>
                      <w:iCs/>
                      <w:color w:val="3B3F44"/>
                      <w:sz w:val="20"/>
                      <w:szCs w:val="20"/>
                    </w:rPr>
                  </w:pPr>
                  <w:r>
                    <w:rPr>
                      <w:rStyle w:val="lev"/>
                      <w:rFonts w:ascii="Arial" w:hAnsi="Arial" w:cs="Arial"/>
                      <w:i/>
                      <w:iCs/>
                      <w:color w:val="3B3F44"/>
                    </w:rPr>
                    <w:t>*</w:t>
                  </w:r>
                  <w:r w:rsidR="000C1D44" w:rsidRPr="00356549">
                    <w:rPr>
                      <w:rStyle w:val="lev"/>
                      <w:rFonts w:ascii="Arial" w:hAnsi="Arial" w:cs="Arial"/>
                      <w:i/>
                      <w:iCs/>
                      <w:color w:val="3B3F44"/>
                    </w:rPr>
                    <w:t>Appel au rationnement de l’énergie fossile</w:t>
                  </w:r>
                  <w:r w:rsidR="006A45E2" w:rsidRPr="00356549">
                    <w:rPr>
                      <w:rStyle w:val="lev"/>
                      <w:rFonts w:ascii="Arial" w:hAnsi="Arial" w:cs="Arial"/>
                      <w:i/>
                      <w:iCs/>
                      <w:color w:val="3B3F44"/>
                    </w:rPr>
                    <w:t xml:space="preserve"> par Pierre Calame</w:t>
                  </w:r>
                </w:p>
                <w:p w14:paraId="053F255C" w14:textId="77777777" w:rsidR="00D07F9D" w:rsidRDefault="00D07F9D" w:rsidP="000C1D44">
                  <w:pPr>
                    <w:pStyle w:val="NormalWeb"/>
                    <w:spacing w:before="0" w:beforeAutospacing="0" w:after="0" w:afterAutospacing="0"/>
                    <w:rPr>
                      <w:rFonts w:ascii="Arial" w:hAnsi="Arial" w:cs="Arial"/>
                      <w:i/>
                      <w:iCs/>
                      <w:color w:val="3B3F44"/>
                    </w:rPr>
                  </w:pPr>
                </w:p>
                <w:p w14:paraId="4937A79D" w14:textId="6131F5CB" w:rsidR="000C1D44" w:rsidRPr="00356549" w:rsidRDefault="000C1D44" w:rsidP="000C1D44">
                  <w:pPr>
                    <w:pStyle w:val="NormalWeb"/>
                    <w:spacing w:before="0" w:beforeAutospacing="0" w:after="0" w:afterAutospacing="0"/>
                    <w:rPr>
                      <w:rFonts w:ascii="Arial" w:hAnsi="Arial" w:cs="Arial"/>
                      <w:i/>
                      <w:iCs/>
                      <w:color w:val="3B3F44"/>
                      <w:sz w:val="20"/>
                      <w:szCs w:val="20"/>
                    </w:rPr>
                  </w:pPr>
                  <w:r w:rsidRPr="00356549">
                    <w:rPr>
                      <w:rFonts w:ascii="Arial" w:hAnsi="Arial" w:cs="Arial"/>
                      <w:i/>
                      <w:iCs/>
                      <w:color w:val="3B3F44"/>
                    </w:rPr>
                    <w:t>Le dernier rapport du GIEC vient de paraître, avant même que ne reviennent les hirondelles. Annonce-t-il pour autant le printemps ? Rien n’est moins sûr. Il répète qu’il faut agir et agir vite et fort, « immédiatement car dans trois ans il sera trop tard </w:t>
                  </w:r>
                  <w:r w:rsidR="006A45E2" w:rsidRPr="00356549">
                    <w:rPr>
                      <w:rFonts w:ascii="Arial" w:hAnsi="Arial" w:cs="Arial"/>
                      <w:i/>
                      <w:iCs/>
                      <w:color w:val="3B3F44"/>
                    </w:rPr>
                    <w:t>».</w:t>
                  </w:r>
                  <w:r w:rsidRPr="00356549">
                    <w:rPr>
                      <w:rFonts w:ascii="Arial" w:hAnsi="Arial" w:cs="Arial"/>
                      <w:i/>
                      <w:iCs/>
                      <w:color w:val="3B3F44"/>
                    </w:rPr>
                    <w:t xml:space="preserve"> Mais comment le faire ? Trente ans qu’on tourne autour du pot, qu’on décrit de belles stratégies qui ne se réalisent jamais, qu’on s’engage la main sur le cœur sur des objectifs suffisamment lointains pour que personne ne soit responsable de leur non-respect, qu’on prend prétexte de l’inaction des « autres » pour justifier la </w:t>
                  </w:r>
                  <w:r w:rsidRPr="00356549">
                    <w:rPr>
                      <w:rFonts w:ascii="Arial" w:hAnsi="Arial" w:cs="Arial"/>
                      <w:i/>
                      <w:iCs/>
                      <w:color w:val="3B3F44"/>
                    </w:rPr>
                    <w:lastRenderedPageBreak/>
                    <w:t>nôtre.</w:t>
                  </w:r>
                </w:p>
                <w:p w14:paraId="77260C19" w14:textId="77777777" w:rsidR="000C1D44" w:rsidRPr="00356549" w:rsidRDefault="000C1D44" w:rsidP="000C1D44">
                  <w:pPr>
                    <w:pStyle w:val="NormalWeb"/>
                    <w:spacing w:before="0" w:beforeAutospacing="0" w:after="0" w:afterAutospacing="0"/>
                    <w:rPr>
                      <w:rFonts w:ascii="Arial" w:hAnsi="Arial" w:cs="Arial"/>
                      <w:i/>
                      <w:iCs/>
                      <w:color w:val="3B3F44"/>
                      <w:sz w:val="20"/>
                      <w:szCs w:val="20"/>
                    </w:rPr>
                  </w:pPr>
                  <w:r w:rsidRPr="00356549">
                    <w:rPr>
                      <w:rFonts w:ascii="Arial" w:hAnsi="Arial" w:cs="Arial"/>
                      <w:i/>
                      <w:iCs/>
                      <w:color w:val="3B3F44"/>
                      <w:sz w:val="20"/>
                      <w:szCs w:val="20"/>
                    </w:rPr>
                    <w:t> </w:t>
                  </w:r>
                </w:p>
                <w:p w14:paraId="09AB01AA" w14:textId="12284EDF" w:rsidR="000C1D44" w:rsidRPr="00356549" w:rsidRDefault="000C1D44" w:rsidP="000C1D44">
                  <w:pPr>
                    <w:pStyle w:val="NormalWeb"/>
                    <w:spacing w:before="0" w:beforeAutospacing="0" w:after="0" w:afterAutospacing="0"/>
                    <w:rPr>
                      <w:rFonts w:ascii="Arial" w:hAnsi="Arial" w:cs="Arial"/>
                      <w:i/>
                      <w:iCs/>
                      <w:color w:val="3B3F44"/>
                      <w:sz w:val="20"/>
                      <w:szCs w:val="20"/>
                    </w:rPr>
                  </w:pPr>
                  <w:r w:rsidRPr="00356549">
                    <w:rPr>
                      <w:rFonts w:ascii="Arial" w:hAnsi="Arial" w:cs="Arial"/>
                      <w:i/>
                      <w:iCs/>
                      <w:color w:val="3B3F44"/>
                    </w:rPr>
                    <w:t>Poser dans les trois ans des actes définitifs. Chiche. </w:t>
                  </w:r>
                </w:p>
                <w:p w14:paraId="006B7D80" w14:textId="77777777" w:rsidR="000C1D44" w:rsidRPr="00356549" w:rsidRDefault="000C1D44" w:rsidP="000C1D44">
                  <w:pPr>
                    <w:pStyle w:val="NormalWeb"/>
                    <w:spacing w:before="0" w:beforeAutospacing="0" w:after="0" w:afterAutospacing="0"/>
                    <w:rPr>
                      <w:rFonts w:ascii="Arial" w:hAnsi="Arial" w:cs="Arial"/>
                      <w:i/>
                      <w:iCs/>
                      <w:color w:val="3B3F44"/>
                      <w:sz w:val="20"/>
                      <w:szCs w:val="20"/>
                    </w:rPr>
                  </w:pPr>
                  <w:r w:rsidRPr="00356549">
                    <w:rPr>
                      <w:rFonts w:ascii="Arial" w:hAnsi="Arial" w:cs="Arial"/>
                      <w:i/>
                      <w:iCs/>
                      <w:color w:val="3B3F44"/>
                      <w:sz w:val="20"/>
                      <w:szCs w:val="20"/>
                    </w:rPr>
                    <w:t> </w:t>
                  </w:r>
                </w:p>
                <w:p w14:paraId="36BA4774" w14:textId="77777777" w:rsidR="000C1D44" w:rsidRPr="00356549" w:rsidRDefault="000C1D44" w:rsidP="000C1D44">
                  <w:pPr>
                    <w:pStyle w:val="NormalWeb"/>
                    <w:spacing w:before="0" w:beforeAutospacing="0" w:after="0" w:afterAutospacing="0"/>
                    <w:rPr>
                      <w:rFonts w:ascii="Arial" w:hAnsi="Arial" w:cs="Arial"/>
                      <w:i/>
                      <w:iCs/>
                      <w:color w:val="3B3F44"/>
                      <w:sz w:val="20"/>
                      <w:szCs w:val="20"/>
                    </w:rPr>
                  </w:pPr>
                  <w:r w:rsidRPr="00356549">
                    <w:rPr>
                      <w:rFonts w:ascii="Arial" w:hAnsi="Arial" w:cs="Arial"/>
                      <w:i/>
                      <w:iCs/>
                      <w:color w:val="3B3F44"/>
                    </w:rPr>
                    <w:t>La question est très simple : notre responsabilité découle des émissions de gaz à effet de serre associées à notre mode de vie, à nos consommations, que ces émissions se produisent ou non sur notre territoire et sur le territoire européen. Plus de 40 % d’entre elles sont aujourd’hui émises hors d’Europe. Pour respecter nos engagements internationaux, qui ne sont que le reflet de notre responsabilité à l’égard de la planète et des générations futures, nous devons réduire d’ici 2050 ces émissions de 6 % par an et nous y mettre dès l’an prochain. Le roi est nu. Le reste est de la littérature.</w:t>
                  </w:r>
                </w:p>
                <w:p w14:paraId="23541093" w14:textId="77777777" w:rsidR="000C1D44" w:rsidRPr="00356549" w:rsidRDefault="000C1D44" w:rsidP="000C1D44">
                  <w:pPr>
                    <w:pStyle w:val="NormalWeb"/>
                    <w:spacing w:before="0" w:beforeAutospacing="0" w:after="0" w:afterAutospacing="0"/>
                    <w:rPr>
                      <w:rFonts w:ascii="Arial" w:hAnsi="Arial" w:cs="Arial"/>
                      <w:i/>
                      <w:iCs/>
                      <w:color w:val="3B3F44"/>
                      <w:sz w:val="20"/>
                      <w:szCs w:val="20"/>
                    </w:rPr>
                  </w:pPr>
                  <w:r w:rsidRPr="00356549">
                    <w:rPr>
                      <w:rFonts w:ascii="Arial" w:hAnsi="Arial" w:cs="Arial"/>
                      <w:i/>
                      <w:iCs/>
                      <w:color w:val="3B3F44"/>
                      <w:sz w:val="20"/>
                      <w:szCs w:val="20"/>
                    </w:rPr>
                    <w:t> </w:t>
                  </w:r>
                </w:p>
                <w:p w14:paraId="6B0C97C3" w14:textId="2C19A6B7" w:rsidR="000C1D44" w:rsidRPr="00356549" w:rsidRDefault="000C1D44" w:rsidP="000C1D44">
                  <w:pPr>
                    <w:pStyle w:val="NormalWeb"/>
                    <w:spacing w:before="0" w:beforeAutospacing="0" w:after="0" w:afterAutospacing="0"/>
                    <w:rPr>
                      <w:rFonts w:ascii="Arial" w:hAnsi="Arial" w:cs="Arial"/>
                      <w:i/>
                      <w:iCs/>
                      <w:color w:val="3B3F44"/>
                      <w:sz w:val="20"/>
                      <w:szCs w:val="20"/>
                    </w:rPr>
                  </w:pPr>
                  <w:r w:rsidRPr="00356549">
                    <w:rPr>
                      <w:rFonts w:ascii="Arial" w:hAnsi="Arial" w:cs="Arial"/>
                      <w:i/>
                      <w:iCs/>
                      <w:color w:val="3B3F44"/>
                    </w:rPr>
                    <w:t xml:space="preserve">Cette exigence d’un plafond d’émissions a un nom : le rationnement. </w:t>
                  </w:r>
                  <w:r w:rsidR="00B879B4" w:rsidRPr="00356549">
                    <w:rPr>
                      <w:rFonts w:ascii="Arial" w:hAnsi="Arial" w:cs="Arial"/>
                      <w:i/>
                      <w:iCs/>
                      <w:color w:val="3B3F44"/>
                    </w:rPr>
                    <w:t>Imposons-nous</w:t>
                  </w:r>
                  <w:r w:rsidRPr="00356549">
                    <w:rPr>
                      <w:rFonts w:ascii="Arial" w:hAnsi="Arial" w:cs="Arial"/>
                      <w:i/>
                      <w:iCs/>
                      <w:color w:val="3B3F44"/>
                    </w:rPr>
                    <w:t xml:space="preserve"> ce rationnement par referendum. Notre démarche fera rapidement tache d’huile en Europe et dans le monde entier, tout simplement parce qu’au lieu d’incriminer les Chinois, les Saoudiens, les Indiens ou les Japonais pour leurs émissions de gaz à effet de serre découlant de ce qu’ils produisent pour nous, nous assumons pleinement nos responsabilités et nous demandons aux autres de faire de même.</w:t>
                  </w:r>
                </w:p>
                <w:p w14:paraId="5D27152A" w14:textId="77777777" w:rsidR="000C1D44" w:rsidRPr="00356549" w:rsidRDefault="000C1D44" w:rsidP="000C1D44">
                  <w:pPr>
                    <w:pStyle w:val="NormalWeb"/>
                    <w:spacing w:before="0" w:beforeAutospacing="0" w:after="0" w:afterAutospacing="0"/>
                    <w:rPr>
                      <w:rFonts w:ascii="Arial" w:hAnsi="Arial" w:cs="Arial"/>
                      <w:i/>
                      <w:iCs/>
                      <w:color w:val="3B3F44"/>
                      <w:sz w:val="20"/>
                      <w:szCs w:val="20"/>
                    </w:rPr>
                  </w:pPr>
                  <w:r w:rsidRPr="00356549">
                    <w:rPr>
                      <w:rFonts w:ascii="Arial" w:hAnsi="Arial" w:cs="Arial"/>
                      <w:i/>
                      <w:iCs/>
                      <w:color w:val="3B3F44"/>
                      <w:sz w:val="20"/>
                      <w:szCs w:val="20"/>
                    </w:rPr>
                    <w:t> </w:t>
                  </w:r>
                </w:p>
                <w:p w14:paraId="3F63D9E1" w14:textId="77777777" w:rsidR="000C1D44" w:rsidRPr="00356549" w:rsidRDefault="000C1D44" w:rsidP="000C1D44">
                  <w:pPr>
                    <w:pStyle w:val="NormalWeb"/>
                    <w:spacing w:before="0" w:beforeAutospacing="0" w:after="0" w:afterAutospacing="0"/>
                    <w:rPr>
                      <w:rFonts w:ascii="Arial" w:hAnsi="Arial" w:cs="Arial"/>
                      <w:i/>
                      <w:iCs/>
                      <w:color w:val="3B3F44"/>
                      <w:sz w:val="20"/>
                      <w:szCs w:val="20"/>
                    </w:rPr>
                  </w:pPr>
                  <w:r w:rsidRPr="00356549">
                    <w:rPr>
                      <w:rFonts w:ascii="Arial" w:hAnsi="Arial" w:cs="Arial"/>
                      <w:i/>
                      <w:iCs/>
                      <w:color w:val="3B3F44"/>
                    </w:rPr>
                    <w:t>Qui dit rationnement dit répartition de la rareté. Celle-ci doit être juste. Répartissons équitablement l’effort entre les citoyens en leur allouant à chacun le même quota d’émissions ; et que les plus frugaux tirent bénéfice de leurs efforts en vendant, à un prix de plus en plus élevé au fur et à mesure que les quotas se réduiront, leurs excédents à ceux qui choisiront de s’exonérer de ces efforts.</w:t>
                  </w:r>
                </w:p>
                <w:p w14:paraId="74AA5C9C" w14:textId="77777777" w:rsidR="000C1D44" w:rsidRPr="00356549" w:rsidRDefault="000C1D44" w:rsidP="000C1D44">
                  <w:pPr>
                    <w:pStyle w:val="NormalWeb"/>
                    <w:spacing w:before="0" w:beforeAutospacing="0" w:after="0" w:afterAutospacing="0"/>
                    <w:rPr>
                      <w:rFonts w:ascii="Arial" w:hAnsi="Arial" w:cs="Arial"/>
                      <w:i/>
                      <w:iCs/>
                      <w:color w:val="3B3F44"/>
                      <w:sz w:val="20"/>
                      <w:szCs w:val="20"/>
                    </w:rPr>
                  </w:pPr>
                  <w:r w:rsidRPr="00356549">
                    <w:rPr>
                      <w:rFonts w:ascii="Arial" w:hAnsi="Arial" w:cs="Arial"/>
                      <w:i/>
                      <w:iCs/>
                      <w:color w:val="3B3F44"/>
                      <w:sz w:val="20"/>
                      <w:szCs w:val="20"/>
                    </w:rPr>
                    <w:t> </w:t>
                  </w:r>
                </w:p>
                <w:p w14:paraId="46AFBEA3" w14:textId="635144E7" w:rsidR="000C1D44" w:rsidRPr="00356549" w:rsidRDefault="009C5650" w:rsidP="000C1D44">
                  <w:pPr>
                    <w:pStyle w:val="NormalWeb"/>
                    <w:spacing w:before="0" w:beforeAutospacing="0" w:after="0" w:afterAutospacing="0"/>
                    <w:rPr>
                      <w:rFonts w:ascii="Arial" w:hAnsi="Arial" w:cs="Arial"/>
                      <w:i/>
                      <w:iCs/>
                      <w:color w:val="3B3F44"/>
                      <w:sz w:val="20"/>
                      <w:szCs w:val="20"/>
                    </w:rPr>
                  </w:pPr>
                  <w:r>
                    <w:rPr>
                      <w:rFonts w:ascii="Arial" w:hAnsi="Arial" w:cs="Arial"/>
                      <w:i/>
                      <w:iCs/>
                      <w:color w:val="3B3F44"/>
                    </w:rPr>
                    <w:t>« </w:t>
                  </w:r>
                  <w:r w:rsidR="00B879B4" w:rsidRPr="00356549">
                    <w:rPr>
                      <w:rFonts w:ascii="Arial" w:hAnsi="Arial" w:cs="Arial"/>
                      <w:i/>
                      <w:iCs/>
                      <w:color w:val="3B3F44"/>
                    </w:rPr>
                    <w:t>Donnez-moi</w:t>
                  </w:r>
                  <w:r w:rsidR="000C1D44" w:rsidRPr="00356549">
                    <w:rPr>
                      <w:rFonts w:ascii="Arial" w:hAnsi="Arial" w:cs="Arial"/>
                      <w:i/>
                      <w:iCs/>
                      <w:color w:val="3B3F44"/>
                    </w:rPr>
                    <w:t xml:space="preserve"> un levier et je soulèverai le monde</w:t>
                  </w:r>
                  <w:r>
                    <w:rPr>
                      <w:rFonts w:ascii="Arial" w:hAnsi="Arial" w:cs="Arial"/>
                      <w:i/>
                      <w:iCs/>
                      <w:color w:val="3B3F44"/>
                    </w:rPr>
                    <w:t> »</w:t>
                  </w:r>
                  <w:r w:rsidR="000C1D44" w:rsidRPr="00356549">
                    <w:rPr>
                      <w:rFonts w:ascii="Arial" w:hAnsi="Arial" w:cs="Arial"/>
                      <w:i/>
                      <w:iCs/>
                      <w:color w:val="3B3F44"/>
                    </w:rPr>
                    <w:t xml:space="preserve"> disait Archimède. Le voilà ce levier, aux mains du véritable patron, le citoyen et le consommateur. Car les producteurs devront chaque année apurer leur compte carbone, en ayant imputé à leurs clients autant d’unités de carbone qu’il leur en a fallu pour élaborer leurs produits. Le gaz à effet de serre devient une monnaie à part entière, allouée chaque année en quantité finie. Plus besoin d’une taxe carbone aux frontières, dont la compatibilité avec les règles de l’OMC est hypothétique et qui n’a pas pour objectif de réduire sérieusement les émissions ; mais à la place l’obligation de traçabilité des émissions de chaque filière, comme le fait la TVA.</w:t>
                  </w:r>
                </w:p>
                <w:p w14:paraId="5F3157B1" w14:textId="77777777" w:rsidR="000C1D44" w:rsidRPr="00356549" w:rsidRDefault="000C1D44" w:rsidP="000C1D44">
                  <w:pPr>
                    <w:pStyle w:val="NormalWeb"/>
                    <w:spacing w:before="0" w:beforeAutospacing="0" w:after="0" w:afterAutospacing="0"/>
                    <w:rPr>
                      <w:rFonts w:ascii="Arial" w:hAnsi="Arial" w:cs="Arial"/>
                      <w:i/>
                      <w:iCs/>
                      <w:color w:val="3B3F44"/>
                      <w:sz w:val="20"/>
                      <w:szCs w:val="20"/>
                    </w:rPr>
                  </w:pPr>
                  <w:r w:rsidRPr="00356549">
                    <w:rPr>
                      <w:rFonts w:ascii="Arial" w:hAnsi="Arial" w:cs="Arial"/>
                      <w:i/>
                      <w:iCs/>
                      <w:color w:val="3B3F44"/>
                      <w:sz w:val="20"/>
                      <w:szCs w:val="20"/>
                    </w:rPr>
                    <w:t> </w:t>
                  </w:r>
                </w:p>
                <w:p w14:paraId="02FE1166" w14:textId="53B19607" w:rsidR="000C1D44" w:rsidRDefault="000C1D44" w:rsidP="009C5650">
                  <w:pPr>
                    <w:pStyle w:val="NormalWeb"/>
                    <w:spacing w:before="0" w:beforeAutospacing="0" w:after="0" w:afterAutospacing="0"/>
                    <w:rPr>
                      <w:rFonts w:ascii="Arial" w:hAnsi="Arial" w:cs="Arial"/>
                      <w:color w:val="3B3F44"/>
                    </w:rPr>
                  </w:pPr>
                  <w:r w:rsidRPr="00356549">
                    <w:rPr>
                      <w:rFonts w:ascii="Arial" w:hAnsi="Arial" w:cs="Arial"/>
                      <w:i/>
                      <w:iCs/>
                      <w:color w:val="3B3F44"/>
                    </w:rPr>
                    <w:t xml:space="preserve">Candidats </w:t>
                  </w:r>
                  <w:r w:rsidR="009C5650">
                    <w:rPr>
                      <w:rFonts w:ascii="Arial" w:hAnsi="Arial" w:cs="Arial"/>
                      <w:i/>
                      <w:iCs/>
                      <w:color w:val="3B3F44"/>
                    </w:rPr>
                    <w:t>aux élections</w:t>
                  </w:r>
                  <w:r w:rsidRPr="00356549">
                    <w:rPr>
                      <w:rFonts w:ascii="Arial" w:hAnsi="Arial" w:cs="Arial"/>
                      <w:i/>
                      <w:iCs/>
                      <w:color w:val="3B3F44"/>
                    </w:rPr>
                    <w:t xml:space="preserve">, la parole est à vous. Êtes-vous prêts à organiser ce rationnement et à le soumettre à referendum ? Ou </w:t>
                  </w:r>
                  <w:r w:rsidR="00356549" w:rsidRPr="00356549">
                    <w:rPr>
                      <w:rFonts w:ascii="Arial" w:hAnsi="Arial" w:cs="Arial"/>
                      <w:i/>
                      <w:iCs/>
                      <w:color w:val="3B3F44"/>
                    </w:rPr>
                    <w:t>attendez-vous</w:t>
                  </w:r>
                  <w:r w:rsidRPr="00356549">
                    <w:rPr>
                      <w:rFonts w:ascii="Arial" w:hAnsi="Arial" w:cs="Arial"/>
                      <w:i/>
                      <w:iCs/>
                      <w:color w:val="3B3F44"/>
                    </w:rPr>
                    <w:t xml:space="preserve"> pour agir de façon responsable que le énième rapport du GIEC nous dise que c’est trop tard ? Dans trois ans !!!</w:t>
                  </w:r>
                </w:p>
              </w:tc>
            </w:tr>
          </w:tbl>
          <w:p w14:paraId="353529AB" w14:textId="77777777" w:rsidR="000C1D44" w:rsidRDefault="000C1D44">
            <w:pPr>
              <w:rPr>
                <w:rFonts w:ascii="Helvetica" w:hAnsi="Helvetica" w:cs="Helvetica"/>
                <w:color w:val="3B3F44"/>
              </w:rPr>
            </w:pPr>
          </w:p>
        </w:tc>
      </w:tr>
    </w:tbl>
    <w:p w14:paraId="740E888C" w14:textId="77777777" w:rsidR="000C1D44" w:rsidRPr="00C765A2" w:rsidRDefault="000C1D44" w:rsidP="0013667F">
      <w:pPr>
        <w:jc w:val="center"/>
        <w:rPr>
          <w:b/>
          <w:bCs/>
          <w:sz w:val="40"/>
          <w:szCs w:val="40"/>
        </w:rPr>
      </w:pPr>
    </w:p>
    <w:sectPr w:rsidR="000C1D44" w:rsidRPr="00C765A2" w:rsidSect="005C54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70D0C"/>
    <w:multiLevelType w:val="hybridMultilevel"/>
    <w:tmpl w:val="A63CE09C"/>
    <w:lvl w:ilvl="0" w:tplc="D040DDF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109"/>
    <w:rsid w:val="0002448C"/>
    <w:rsid w:val="00043CA9"/>
    <w:rsid w:val="00045D0E"/>
    <w:rsid w:val="000C1D44"/>
    <w:rsid w:val="0011321B"/>
    <w:rsid w:val="001133BE"/>
    <w:rsid w:val="00131128"/>
    <w:rsid w:val="0013667F"/>
    <w:rsid w:val="00136F95"/>
    <w:rsid w:val="001C266B"/>
    <w:rsid w:val="001E606E"/>
    <w:rsid w:val="00230145"/>
    <w:rsid w:val="00257AA8"/>
    <w:rsid w:val="00276341"/>
    <w:rsid w:val="0029213F"/>
    <w:rsid w:val="002F0661"/>
    <w:rsid w:val="002F4C18"/>
    <w:rsid w:val="00302CF0"/>
    <w:rsid w:val="00305161"/>
    <w:rsid w:val="00310356"/>
    <w:rsid w:val="003204F7"/>
    <w:rsid w:val="00356549"/>
    <w:rsid w:val="003849E5"/>
    <w:rsid w:val="003C78F2"/>
    <w:rsid w:val="003F055B"/>
    <w:rsid w:val="004152E9"/>
    <w:rsid w:val="0042052F"/>
    <w:rsid w:val="0048470A"/>
    <w:rsid w:val="004957D7"/>
    <w:rsid w:val="004B47A3"/>
    <w:rsid w:val="004C56CC"/>
    <w:rsid w:val="004E5D5B"/>
    <w:rsid w:val="0052631A"/>
    <w:rsid w:val="00531B42"/>
    <w:rsid w:val="005C54FF"/>
    <w:rsid w:val="005F3C58"/>
    <w:rsid w:val="006326DD"/>
    <w:rsid w:val="00632BB4"/>
    <w:rsid w:val="00656D9F"/>
    <w:rsid w:val="00684B84"/>
    <w:rsid w:val="006A27B0"/>
    <w:rsid w:val="006A45E2"/>
    <w:rsid w:val="006D75A7"/>
    <w:rsid w:val="006E2E05"/>
    <w:rsid w:val="006E63E2"/>
    <w:rsid w:val="00701EB9"/>
    <w:rsid w:val="0077688F"/>
    <w:rsid w:val="0078430C"/>
    <w:rsid w:val="007A5A2F"/>
    <w:rsid w:val="007B6AE0"/>
    <w:rsid w:val="008455E7"/>
    <w:rsid w:val="008502B1"/>
    <w:rsid w:val="00862F91"/>
    <w:rsid w:val="008657EE"/>
    <w:rsid w:val="008749BB"/>
    <w:rsid w:val="008C26E4"/>
    <w:rsid w:val="008E629C"/>
    <w:rsid w:val="0090480D"/>
    <w:rsid w:val="00955199"/>
    <w:rsid w:val="00955C56"/>
    <w:rsid w:val="00983F9F"/>
    <w:rsid w:val="009C5650"/>
    <w:rsid w:val="009E223B"/>
    <w:rsid w:val="00A528F1"/>
    <w:rsid w:val="00A9638D"/>
    <w:rsid w:val="00AF6535"/>
    <w:rsid w:val="00AF6836"/>
    <w:rsid w:val="00AF68AF"/>
    <w:rsid w:val="00B03934"/>
    <w:rsid w:val="00B318F0"/>
    <w:rsid w:val="00B879B4"/>
    <w:rsid w:val="00C5661A"/>
    <w:rsid w:val="00C606D2"/>
    <w:rsid w:val="00C67E56"/>
    <w:rsid w:val="00C765A2"/>
    <w:rsid w:val="00D07F9D"/>
    <w:rsid w:val="00D15D53"/>
    <w:rsid w:val="00D43522"/>
    <w:rsid w:val="00D44FA9"/>
    <w:rsid w:val="00D92CA0"/>
    <w:rsid w:val="00D94C38"/>
    <w:rsid w:val="00DA07AB"/>
    <w:rsid w:val="00E0695E"/>
    <w:rsid w:val="00E2329A"/>
    <w:rsid w:val="00E61895"/>
    <w:rsid w:val="00EA3DCC"/>
    <w:rsid w:val="00EA5DB5"/>
    <w:rsid w:val="00EB67E5"/>
    <w:rsid w:val="00EC1BB7"/>
    <w:rsid w:val="00EC5241"/>
    <w:rsid w:val="00EF5CDB"/>
    <w:rsid w:val="00F27892"/>
    <w:rsid w:val="00F3088B"/>
    <w:rsid w:val="00F33E8C"/>
    <w:rsid w:val="00F70C5B"/>
    <w:rsid w:val="00FC4109"/>
    <w:rsid w:val="00FC76B1"/>
    <w:rsid w:val="00FF11A2"/>
    <w:rsid w:val="00FF68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0C1D4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F6836"/>
    <w:rPr>
      <w:color w:val="0563C1" w:themeColor="hyperlink"/>
      <w:u w:val="single"/>
    </w:rPr>
  </w:style>
  <w:style w:type="character" w:customStyle="1" w:styleId="Mentionnonrsolue1">
    <w:name w:val="Mention non résolue1"/>
    <w:basedOn w:val="Policepardfaut"/>
    <w:uiPriority w:val="99"/>
    <w:semiHidden/>
    <w:unhideWhenUsed/>
    <w:rsid w:val="00AF6836"/>
    <w:rPr>
      <w:color w:val="605E5C"/>
      <w:shd w:val="clear" w:color="auto" w:fill="E1DFDD"/>
    </w:rPr>
  </w:style>
  <w:style w:type="paragraph" w:styleId="Paragraphedeliste">
    <w:name w:val="List Paragraph"/>
    <w:basedOn w:val="Normal"/>
    <w:uiPriority w:val="34"/>
    <w:qFormat/>
    <w:rsid w:val="00C5661A"/>
    <w:pPr>
      <w:ind w:left="720"/>
      <w:contextualSpacing/>
    </w:pPr>
  </w:style>
  <w:style w:type="paragraph" w:styleId="Textedebulles">
    <w:name w:val="Balloon Text"/>
    <w:basedOn w:val="Normal"/>
    <w:link w:val="TextedebullesCar"/>
    <w:uiPriority w:val="99"/>
    <w:semiHidden/>
    <w:unhideWhenUsed/>
    <w:rsid w:val="008502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02B1"/>
    <w:rPr>
      <w:rFonts w:ascii="Tahoma" w:hAnsi="Tahoma" w:cs="Tahoma"/>
      <w:sz w:val="16"/>
      <w:szCs w:val="16"/>
    </w:rPr>
  </w:style>
  <w:style w:type="character" w:customStyle="1" w:styleId="Titre3Car">
    <w:name w:val="Titre 3 Car"/>
    <w:basedOn w:val="Policepardfaut"/>
    <w:link w:val="Titre3"/>
    <w:uiPriority w:val="9"/>
    <w:rsid w:val="000C1D44"/>
    <w:rPr>
      <w:rFonts w:ascii="Times New Roman" w:eastAsia="Times New Roman" w:hAnsi="Times New Roman" w:cs="Times New Roman"/>
      <w:b/>
      <w:bCs/>
      <w:sz w:val="27"/>
      <w:szCs w:val="27"/>
      <w:lang w:eastAsia="fr-FR"/>
    </w:rPr>
  </w:style>
  <w:style w:type="character" w:customStyle="1" w:styleId="il">
    <w:name w:val="il"/>
    <w:basedOn w:val="Policepardfaut"/>
    <w:rsid w:val="000C1D44"/>
  </w:style>
  <w:style w:type="paragraph" w:styleId="NormalWeb">
    <w:name w:val="Normal (Web)"/>
    <w:basedOn w:val="Normal"/>
    <w:uiPriority w:val="99"/>
    <w:unhideWhenUsed/>
    <w:rsid w:val="000C1D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C1D44"/>
    <w:rPr>
      <w:b/>
      <w:bCs/>
    </w:rPr>
  </w:style>
  <w:style w:type="character" w:styleId="Lienhypertextesuivivisit">
    <w:name w:val="FollowedHyperlink"/>
    <w:basedOn w:val="Policepardfaut"/>
    <w:uiPriority w:val="99"/>
    <w:semiHidden/>
    <w:unhideWhenUsed/>
    <w:rsid w:val="006A45E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0C1D4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F6836"/>
    <w:rPr>
      <w:color w:val="0563C1" w:themeColor="hyperlink"/>
      <w:u w:val="single"/>
    </w:rPr>
  </w:style>
  <w:style w:type="character" w:customStyle="1" w:styleId="Mentionnonrsolue1">
    <w:name w:val="Mention non résolue1"/>
    <w:basedOn w:val="Policepardfaut"/>
    <w:uiPriority w:val="99"/>
    <w:semiHidden/>
    <w:unhideWhenUsed/>
    <w:rsid w:val="00AF6836"/>
    <w:rPr>
      <w:color w:val="605E5C"/>
      <w:shd w:val="clear" w:color="auto" w:fill="E1DFDD"/>
    </w:rPr>
  </w:style>
  <w:style w:type="paragraph" w:styleId="Paragraphedeliste">
    <w:name w:val="List Paragraph"/>
    <w:basedOn w:val="Normal"/>
    <w:uiPriority w:val="34"/>
    <w:qFormat/>
    <w:rsid w:val="00C5661A"/>
    <w:pPr>
      <w:ind w:left="720"/>
      <w:contextualSpacing/>
    </w:pPr>
  </w:style>
  <w:style w:type="paragraph" w:styleId="Textedebulles">
    <w:name w:val="Balloon Text"/>
    <w:basedOn w:val="Normal"/>
    <w:link w:val="TextedebullesCar"/>
    <w:uiPriority w:val="99"/>
    <w:semiHidden/>
    <w:unhideWhenUsed/>
    <w:rsid w:val="008502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02B1"/>
    <w:rPr>
      <w:rFonts w:ascii="Tahoma" w:hAnsi="Tahoma" w:cs="Tahoma"/>
      <w:sz w:val="16"/>
      <w:szCs w:val="16"/>
    </w:rPr>
  </w:style>
  <w:style w:type="character" w:customStyle="1" w:styleId="Titre3Car">
    <w:name w:val="Titre 3 Car"/>
    <w:basedOn w:val="Policepardfaut"/>
    <w:link w:val="Titre3"/>
    <w:uiPriority w:val="9"/>
    <w:rsid w:val="000C1D44"/>
    <w:rPr>
      <w:rFonts w:ascii="Times New Roman" w:eastAsia="Times New Roman" w:hAnsi="Times New Roman" w:cs="Times New Roman"/>
      <w:b/>
      <w:bCs/>
      <w:sz w:val="27"/>
      <w:szCs w:val="27"/>
      <w:lang w:eastAsia="fr-FR"/>
    </w:rPr>
  </w:style>
  <w:style w:type="character" w:customStyle="1" w:styleId="il">
    <w:name w:val="il"/>
    <w:basedOn w:val="Policepardfaut"/>
    <w:rsid w:val="000C1D44"/>
  </w:style>
  <w:style w:type="paragraph" w:styleId="NormalWeb">
    <w:name w:val="Normal (Web)"/>
    <w:basedOn w:val="Normal"/>
    <w:uiPriority w:val="99"/>
    <w:unhideWhenUsed/>
    <w:rsid w:val="000C1D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C1D44"/>
    <w:rPr>
      <w:b/>
      <w:bCs/>
    </w:rPr>
  </w:style>
  <w:style w:type="character" w:styleId="Lienhypertextesuivivisit">
    <w:name w:val="FollowedHyperlink"/>
    <w:basedOn w:val="Policepardfaut"/>
    <w:uiPriority w:val="99"/>
    <w:semiHidden/>
    <w:unhideWhenUsed/>
    <w:rsid w:val="006A45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74129">
      <w:bodyDiv w:val="1"/>
      <w:marLeft w:val="0"/>
      <w:marRight w:val="0"/>
      <w:marTop w:val="0"/>
      <w:marBottom w:val="0"/>
      <w:divBdr>
        <w:top w:val="none" w:sz="0" w:space="0" w:color="auto"/>
        <w:left w:val="none" w:sz="0" w:space="0" w:color="auto"/>
        <w:bottom w:val="none" w:sz="0" w:space="0" w:color="auto"/>
        <w:right w:val="none" w:sz="0" w:space="0" w:color="auto"/>
      </w:divBdr>
      <w:divsChild>
        <w:div w:id="707996211">
          <w:marLeft w:val="0"/>
          <w:marRight w:val="0"/>
          <w:marTop w:val="0"/>
          <w:marBottom w:val="0"/>
          <w:divBdr>
            <w:top w:val="none" w:sz="0" w:space="0" w:color="auto"/>
            <w:left w:val="none" w:sz="0" w:space="0" w:color="auto"/>
            <w:bottom w:val="none" w:sz="0" w:space="0" w:color="auto"/>
            <w:right w:val="none" w:sz="0" w:space="0" w:color="auto"/>
          </w:divBdr>
        </w:div>
        <w:div w:id="802239503">
          <w:marLeft w:val="0"/>
          <w:marRight w:val="0"/>
          <w:marTop w:val="0"/>
          <w:marBottom w:val="0"/>
          <w:divBdr>
            <w:top w:val="none" w:sz="0" w:space="0" w:color="auto"/>
            <w:left w:val="none" w:sz="0" w:space="0" w:color="auto"/>
            <w:bottom w:val="none" w:sz="0" w:space="0" w:color="auto"/>
            <w:right w:val="none" w:sz="0" w:space="0" w:color="auto"/>
          </w:divBdr>
        </w:div>
        <w:div w:id="2108915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605</TotalTime>
  <Pages>2</Pages>
  <Words>638</Words>
  <Characters>3511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Cohen</dc:creator>
  <cp:lastModifiedBy>Armel</cp:lastModifiedBy>
  <cp:revision>5</cp:revision>
  <dcterms:created xsi:type="dcterms:W3CDTF">2022-04-29T08:18:00Z</dcterms:created>
  <dcterms:modified xsi:type="dcterms:W3CDTF">2022-04-29T19:41:00Z</dcterms:modified>
</cp:coreProperties>
</file>