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AB6" w:rsidRPr="00EF192A" w:rsidRDefault="00166147" w:rsidP="00EF1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/>
        <w:rPr>
          <w:b/>
          <w:sz w:val="14"/>
        </w:rPr>
      </w:pPr>
      <w:r w:rsidRPr="00EF192A">
        <w:rPr>
          <w:b/>
          <w:sz w:val="14"/>
        </w:rPr>
        <w:t>Mécanisme de surquotas pour familles en difficulté</w:t>
      </w:r>
    </w:p>
    <w:p w:rsidR="00166147" w:rsidRPr="00EF192A" w:rsidRDefault="00166147" w:rsidP="00EF1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/>
        <w:rPr>
          <w:sz w:val="14"/>
        </w:rPr>
      </w:pPr>
      <w:r w:rsidRPr="00EF192A">
        <w:rPr>
          <w:sz w:val="14"/>
        </w:rPr>
        <w:t>Le mécanisme de quotas carbone individuels proposé sous l’appellation de compte carbone a vocation à être égalitaire comme tout traitement des citoyens français égaux par essence devant la loi.</w:t>
      </w:r>
    </w:p>
    <w:p w:rsidR="00166147" w:rsidRPr="00EF192A" w:rsidRDefault="00166147" w:rsidP="00EF1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/>
        <w:rPr>
          <w:sz w:val="14"/>
        </w:rPr>
      </w:pPr>
      <w:r w:rsidRPr="00EF192A">
        <w:rPr>
          <w:sz w:val="14"/>
        </w:rPr>
        <w:t xml:space="preserve">Toutefois certains peuvent être inquiets des obligations carbonées de leurs choix </w:t>
      </w:r>
      <w:r w:rsidR="0019405A" w:rsidRPr="00EF192A">
        <w:rPr>
          <w:sz w:val="14"/>
        </w:rPr>
        <w:t xml:space="preserve">antérieurs, </w:t>
      </w:r>
      <w:r w:rsidR="001278B3" w:rsidRPr="00EF192A">
        <w:rPr>
          <w:sz w:val="14"/>
        </w:rPr>
        <w:t>« </w:t>
      </w:r>
      <w:r w:rsidR="0019405A" w:rsidRPr="00EF192A">
        <w:rPr>
          <w:sz w:val="14"/>
        </w:rPr>
        <w:t>si je viens de renouveler ma diesel ou ma chaudière fuel, décidé d’habiter à distance pour moindre prix</w:t>
      </w:r>
      <w:r w:rsidR="001278B3" w:rsidRPr="00EF192A">
        <w:rPr>
          <w:sz w:val="14"/>
        </w:rPr>
        <w:t>, obligé de prendre l’avion pour relation obligatoire en dom-tom ».</w:t>
      </w:r>
    </w:p>
    <w:p w:rsidR="001278B3" w:rsidRDefault="001278B3" w:rsidP="00EF1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/>
        <w:rPr>
          <w:sz w:val="14"/>
        </w:rPr>
      </w:pPr>
      <w:r w:rsidRPr="00EF192A">
        <w:rPr>
          <w:sz w:val="14"/>
        </w:rPr>
        <w:t xml:space="preserve">Nous démarrons ici une liste de surquotas à proposer au démarrage du compte-carbone : </w:t>
      </w:r>
    </w:p>
    <w:p w:rsidR="00B82B51" w:rsidRPr="00B82B51" w:rsidRDefault="00B82B51" w:rsidP="00B82B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/>
        <w:rPr>
          <w:sz w:val="14"/>
        </w:rPr>
      </w:pPr>
      <w:r w:rsidRPr="00B82B51">
        <w:rPr>
          <w:sz w:val="14"/>
        </w:rPr>
        <w:t>-Une famille obligée de travailler à plus de 20km sans transports en commun = 500kg CO2</w:t>
      </w:r>
    </w:p>
    <w:p w:rsidR="00B82B51" w:rsidRPr="00B82B51" w:rsidRDefault="00B82B51" w:rsidP="00B82B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/>
        <w:rPr>
          <w:sz w:val="14"/>
        </w:rPr>
      </w:pPr>
      <w:r w:rsidRPr="00B82B51">
        <w:rPr>
          <w:sz w:val="14"/>
        </w:rPr>
        <w:t>-Une famille qui vient de remplacer son chauffage avec une chaudière fuel = 300kg en attendant le renouvellement (durée de vie 20 ans)</w:t>
      </w:r>
    </w:p>
    <w:p w:rsidR="00B82B51" w:rsidRPr="00B82B51" w:rsidRDefault="00B82B51" w:rsidP="00B82B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/>
        <w:rPr>
          <w:sz w:val="14"/>
        </w:rPr>
      </w:pPr>
      <w:r w:rsidRPr="00B82B51">
        <w:rPr>
          <w:sz w:val="14"/>
        </w:rPr>
        <w:t>-une personne surmédicalisée (à définir, comme par exemple dialyse hebdo à l'hôpital distant de 50km) 2000 kg</w:t>
      </w:r>
    </w:p>
    <w:p w:rsidR="00B82B51" w:rsidRPr="00B82B51" w:rsidRDefault="00B82B51" w:rsidP="00B82B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/>
        <w:rPr>
          <w:sz w:val="14"/>
        </w:rPr>
      </w:pPr>
      <w:r w:rsidRPr="00B82B51">
        <w:rPr>
          <w:sz w:val="14"/>
        </w:rPr>
        <w:t xml:space="preserve">-un ménage avec deux enfants au collège à plus de 20km = 300 kg </w:t>
      </w:r>
      <w:proofErr w:type="gramStart"/>
      <w:r w:rsidRPr="00B82B51">
        <w:rPr>
          <w:sz w:val="14"/>
        </w:rPr>
        <w:t>( 4</w:t>
      </w:r>
      <w:proofErr w:type="gramEnd"/>
      <w:r w:rsidRPr="00B82B51">
        <w:rPr>
          <w:sz w:val="14"/>
        </w:rPr>
        <w:t xml:space="preserve"> enfants = 400 kg)</w:t>
      </w:r>
    </w:p>
    <w:p w:rsidR="00B82B51" w:rsidRPr="00B82B51" w:rsidRDefault="00B82B51" w:rsidP="00B82B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/>
        <w:rPr>
          <w:sz w:val="14"/>
        </w:rPr>
      </w:pPr>
      <w:r w:rsidRPr="00B82B51">
        <w:rPr>
          <w:sz w:val="14"/>
        </w:rPr>
        <w:t>-un ménage avec un enfant installé en dom-tom = 1000 kg</w:t>
      </w:r>
    </w:p>
    <w:p w:rsidR="00B82B51" w:rsidRPr="00B82B51" w:rsidRDefault="00B82B51" w:rsidP="00B82B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/>
        <w:rPr>
          <w:sz w:val="14"/>
        </w:rPr>
      </w:pPr>
      <w:r w:rsidRPr="00B82B51">
        <w:rPr>
          <w:sz w:val="14"/>
        </w:rPr>
        <w:t>-un étudiant obligé de faire un « petit-boulot » dispendieux en kilomètres = 500 kg</w:t>
      </w:r>
    </w:p>
    <w:p w:rsidR="00B82B51" w:rsidRPr="00B82B51" w:rsidRDefault="00B82B51" w:rsidP="00B82B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/>
        <w:rPr>
          <w:sz w:val="14"/>
        </w:rPr>
      </w:pPr>
      <w:r w:rsidRPr="00B82B51">
        <w:rPr>
          <w:sz w:val="14"/>
        </w:rPr>
        <w:t>-un soignant familial obligé de se déplacer pour s’occuper de son aïeul = 1000 kg</w:t>
      </w:r>
    </w:p>
    <w:p w:rsidR="00B82B51" w:rsidRPr="00B82B51" w:rsidRDefault="00B82B51" w:rsidP="00B82B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/>
        <w:rPr>
          <w:sz w:val="14"/>
        </w:rPr>
      </w:pPr>
      <w:r w:rsidRPr="00B82B51">
        <w:rPr>
          <w:sz w:val="14"/>
        </w:rPr>
        <w:t>-Un propriétaire bailleur social rénovant le logement loué = 50% du contenu carbone facturé</w:t>
      </w:r>
    </w:p>
    <w:p w:rsidR="00B82B51" w:rsidRPr="00B82B51" w:rsidRDefault="00B82B51" w:rsidP="00B82B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/>
        <w:rPr>
          <w:sz w:val="14"/>
        </w:rPr>
      </w:pPr>
      <w:r w:rsidRPr="00B82B51">
        <w:rPr>
          <w:sz w:val="14"/>
        </w:rPr>
        <w:t>-Une personne licenciée contrainte de démarches de recherche d’emploi = 300 kg</w:t>
      </w:r>
    </w:p>
    <w:p w:rsidR="00B82B51" w:rsidRPr="00B82B51" w:rsidRDefault="00B82B51" w:rsidP="00B82B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/>
        <w:rPr>
          <w:sz w:val="14"/>
        </w:rPr>
      </w:pPr>
      <w:r w:rsidRPr="00B82B51">
        <w:rPr>
          <w:sz w:val="14"/>
        </w:rPr>
        <w:t>-Une personne accueillant un migrant = 300 kg</w:t>
      </w:r>
    </w:p>
    <w:p w:rsidR="00B82B51" w:rsidRPr="00EF192A" w:rsidRDefault="00B82B51" w:rsidP="00B82B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/>
        <w:rPr>
          <w:sz w:val="14"/>
        </w:rPr>
      </w:pPr>
      <w:r w:rsidRPr="00B82B51">
        <w:rPr>
          <w:sz w:val="14"/>
        </w:rPr>
        <w:t>-...</w:t>
      </w:r>
    </w:p>
    <w:p w:rsidR="001278B3" w:rsidRPr="00EF192A" w:rsidRDefault="001278B3" w:rsidP="00EF1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/>
        <w:rPr>
          <w:sz w:val="14"/>
        </w:rPr>
      </w:pPr>
      <w:r w:rsidRPr="00EF192A">
        <w:rPr>
          <w:sz w:val="14"/>
        </w:rPr>
        <w:t>Ces surquotas sont temporaires et doivent se réduire avec le temps.</w:t>
      </w:r>
    </w:p>
    <w:p w:rsidR="001278B3" w:rsidRPr="00EF192A" w:rsidRDefault="001278B3" w:rsidP="00EF1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/>
        <w:rPr>
          <w:sz w:val="14"/>
        </w:rPr>
      </w:pPr>
      <w:r w:rsidRPr="00EF192A">
        <w:rPr>
          <w:sz w:val="14"/>
        </w:rPr>
        <w:t xml:space="preserve">La possibilité de revendre des excédents leur serait naturellement </w:t>
      </w:r>
      <w:r w:rsidR="00705E7D">
        <w:rPr>
          <w:sz w:val="14"/>
        </w:rPr>
        <w:t>impossible</w:t>
      </w:r>
      <w:r w:rsidRPr="00EF192A">
        <w:rPr>
          <w:sz w:val="14"/>
        </w:rPr>
        <w:t xml:space="preserve"> puisqu’ils reçoivent un complément. En fin d’année certains vont se rendre compte que s’ils n’entraient pas dans le mécanisme de surquotas, ils pourraient bénéficier de la possibilité de revendre</w:t>
      </w:r>
      <w:r w:rsidR="00B82B51">
        <w:rPr>
          <w:sz w:val="14"/>
        </w:rPr>
        <w:t>, ils changent pour l’année suivante.</w:t>
      </w:r>
      <w:bookmarkStart w:id="0" w:name="_GoBack"/>
      <w:bookmarkEnd w:id="0"/>
    </w:p>
    <w:sectPr w:rsidR="001278B3" w:rsidRPr="00EF19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860E9"/>
    <w:multiLevelType w:val="hybridMultilevel"/>
    <w:tmpl w:val="D5B4EC6E"/>
    <w:lvl w:ilvl="0" w:tplc="AE905E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147"/>
    <w:rsid w:val="0002630F"/>
    <w:rsid w:val="001278B3"/>
    <w:rsid w:val="00166147"/>
    <w:rsid w:val="00193BA5"/>
    <w:rsid w:val="0019405A"/>
    <w:rsid w:val="00436F76"/>
    <w:rsid w:val="005B37E7"/>
    <w:rsid w:val="00705E7D"/>
    <w:rsid w:val="00726330"/>
    <w:rsid w:val="007704CA"/>
    <w:rsid w:val="008E7C98"/>
    <w:rsid w:val="00926AB6"/>
    <w:rsid w:val="00B82B51"/>
    <w:rsid w:val="00BA592E"/>
    <w:rsid w:val="00CC5649"/>
    <w:rsid w:val="00EF192A"/>
    <w:rsid w:val="00F6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278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278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Armel</dc:creator>
  <cp:lastModifiedBy>Armel</cp:lastModifiedBy>
  <cp:revision>2</cp:revision>
  <dcterms:created xsi:type="dcterms:W3CDTF">2021-04-24T09:03:00Z</dcterms:created>
  <dcterms:modified xsi:type="dcterms:W3CDTF">2021-04-24T09:03:00Z</dcterms:modified>
</cp:coreProperties>
</file>