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B6" w:rsidRPr="00F50B49" w:rsidRDefault="00D34C53" w:rsidP="00CD054B">
      <w:pPr>
        <w:pStyle w:val="Titre2"/>
        <w:rPr>
          <w:sz w:val="24"/>
        </w:rPr>
      </w:pPr>
      <w:r w:rsidRPr="00F50B49">
        <w:rPr>
          <w:sz w:val="24"/>
        </w:rPr>
        <w:t>Fiches anti-fraude du compte carbone</w:t>
      </w:r>
    </w:p>
    <w:p w:rsidR="00D34C53" w:rsidRPr="00F50B49" w:rsidRDefault="00D34C53" w:rsidP="00D34C53">
      <w:pPr>
        <w:pStyle w:val="Paragraphedeliste"/>
        <w:numPr>
          <w:ilvl w:val="0"/>
          <w:numId w:val="1"/>
        </w:numPr>
        <w:rPr>
          <w:sz w:val="20"/>
        </w:rPr>
      </w:pPr>
      <w:r w:rsidRPr="00F50B49">
        <w:rPr>
          <w:sz w:val="20"/>
        </w:rPr>
        <w:t>Acheter son carburant à Luxembourg</w:t>
      </w:r>
    </w:p>
    <w:p w:rsidR="00D34C53" w:rsidRPr="00F50B49" w:rsidRDefault="00D34C53" w:rsidP="00D34C53">
      <w:pPr>
        <w:rPr>
          <w:sz w:val="20"/>
        </w:rPr>
      </w:pPr>
      <w:r w:rsidRPr="00F50B49">
        <w:rPr>
          <w:sz w:val="20"/>
        </w:rPr>
        <w:t xml:space="preserve">Cela peut être normal d’acheter des éléments carbonés hors territoire, il est demandé de le déclarer (fiche appropriée disponible sur téléphone et papier comme attestations déplacements covid), sinon </w:t>
      </w:r>
      <w:r w:rsidR="00A70EA9" w:rsidRPr="00F50B49">
        <w:rPr>
          <w:sz w:val="20"/>
        </w:rPr>
        <w:t xml:space="preserve">l’agence carbone est informée par la banque ou la </w:t>
      </w:r>
      <w:r w:rsidR="00084A42" w:rsidRPr="00F50B49">
        <w:rPr>
          <w:sz w:val="20"/>
        </w:rPr>
        <w:t>MasterCard</w:t>
      </w:r>
      <w:r w:rsidR="00A70EA9" w:rsidRPr="00F50B49">
        <w:rPr>
          <w:sz w:val="20"/>
        </w:rPr>
        <w:t xml:space="preserve"> qu’il y a eu une dépense</w:t>
      </w:r>
      <w:r w:rsidR="00CD054B" w:rsidRPr="00F50B49">
        <w:rPr>
          <w:sz w:val="20"/>
        </w:rPr>
        <w:t xml:space="preserve"> d’euros</w:t>
      </w:r>
      <w:r w:rsidR="00A70EA9" w:rsidRPr="00F50B49">
        <w:rPr>
          <w:sz w:val="20"/>
        </w:rPr>
        <w:t xml:space="preserve"> hors frontières qui doit être chargée de </w:t>
      </w:r>
      <w:r w:rsidR="00CD054B" w:rsidRPr="00F50B49">
        <w:rPr>
          <w:sz w:val="20"/>
        </w:rPr>
        <w:t xml:space="preserve">points </w:t>
      </w:r>
      <w:r w:rsidR="00A70EA9" w:rsidRPr="00F50B49">
        <w:rPr>
          <w:sz w:val="20"/>
        </w:rPr>
        <w:t xml:space="preserve">carbone : il est alors admis la règle du ticket d’autoroute perdu, le billet d’avion (la plus carbonée des dépenses) est établi à 5 </w:t>
      </w:r>
      <w:r w:rsidR="00A70EA9" w:rsidRPr="00F50B49">
        <w:rPr>
          <w:rFonts w:ascii="Cambria" w:hAnsi="Cambria"/>
          <w:sz w:val="28"/>
          <w:szCs w:val="32"/>
        </w:rPr>
        <w:t>ͼ</w:t>
      </w:r>
      <w:r w:rsidR="00A70EA9" w:rsidRPr="00F50B49">
        <w:rPr>
          <w:sz w:val="20"/>
        </w:rPr>
        <w:t xml:space="preserve"> par €.</w:t>
      </w:r>
    </w:p>
    <w:p w:rsidR="00D34C53" w:rsidRPr="00F50B49" w:rsidRDefault="00D34C53" w:rsidP="00D34C53">
      <w:pPr>
        <w:pStyle w:val="Paragraphedeliste"/>
        <w:numPr>
          <w:ilvl w:val="0"/>
          <w:numId w:val="1"/>
        </w:numPr>
        <w:rPr>
          <w:sz w:val="20"/>
        </w:rPr>
      </w:pPr>
      <w:r w:rsidRPr="00F50B49">
        <w:rPr>
          <w:sz w:val="20"/>
        </w:rPr>
        <w:t>Ouvrir un compte bancaire à l’étranger</w:t>
      </w:r>
    </w:p>
    <w:p w:rsidR="00A70EA9" w:rsidRPr="00F50B49" w:rsidRDefault="00A70EA9" w:rsidP="00A70EA9">
      <w:pPr>
        <w:rPr>
          <w:sz w:val="20"/>
        </w:rPr>
      </w:pPr>
      <w:r w:rsidRPr="00F50B49">
        <w:rPr>
          <w:sz w:val="20"/>
        </w:rPr>
        <w:t xml:space="preserve">Les règles européennes permettent cette particularité même s’il est interdit à un employeur de verser les salaires ou tous euros hors du territoire du citoyen résident. Si </w:t>
      </w:r>
      <w:r w:rsidR="00084A42" w:rsidRPr="00F50B49">
        <w:rPr>
          <w:sz w:val="20"/>
        </w:rPr>
        <w:t>M. Dupont</w:t>
      </w:r>
      <w:r w:rsidRPr="00F50B49">
        <w:rPr>
          <w:sz w:val="20"/>
        </w:rPr>
        <w:t xml:space="preserve"> veut payer son essence avec sa carte belge, il est considéré par le commerçant comme touriste (carte non déclarée), il doit se plier aux règles touristes, c’est-à-dire acheter des </w:t>
      </w:r>
      <w:r w:rsidRPr="00F50B49">
        <w:rPr>
          <w:rFonts w:ascii="Cambria" w:hAnsi="Cambria"/>
          <w:sz w:val="28"/>
          <w:szCs w:val="32"/>
        </w:rPr>
        <w:t>ͼ</w:t>
      </w:r>
      <w:r w:rsidRPr="00F50B49">
        <w:rPr>
          <w:sz w:val="20"/>
        </w:rPr>
        <w:t xml:space="preserve"> pour consommer. Reste qu’il peut acheter un billet d’avion à Bruxelles avec sa carte belge ? </w:t>
      </w:r>
      <w:r w:rsidR="00CD054B" w:rsidRPr="00F50B49">
        <w:rPr>
          <w:sz w:val="20"/>
        </w:rPr>
        <w:t>Il</w:t>
      </w:r>
      <w:r w:rsidR="003D3858" w:rsidRPr="00F50B49">
        <w:rPr>
          <w:sz w:val="20"/>
        </w:rPr>
        <w:t xml:space="preserve"> est urgent que les pays voisins adoptent le compte carbone. En attendant, si de fortes sommes sont transférées de France sur compte </w:t>
      </w:r>
      <w:r w:rsidR="00CD054B" w:rsidRPr="00F50B49">
        <w:rPr>
          <w:sz w:val="20"/>
        </w:rPr>
        <w:t xml:space="preserve">bancaire </w:t>
      </w:r>
      <w:r w:rsidR="003D3858" w:rsidRPr="00F50B49">
        <w:rPr>
          <w:sz w:val="20"/>
        </w:rPr>
        <w:t xml:space="preserve">étranger, les </w:t>
      </w:r>
      <w:r w:rsidR="00CD054B" w:rsidRPr="00F50B49">
        <w:rPr>
          <w:sz w:val="20"/>
        </w:rPr>
        <w:t>enquêteurs</w:t>
      </w:r>
      <w:r w:rsidR="003D3858" w:rsidRPr="00F50B49">
        <w:rPr>
          <w:sz w:val="20"/>
        </w:rPr>
        <w:t xml:space="preserve"> de l’agence carbone ou de </w:t>
      </w:r>
      <w:hyperlink r:id="rId6" w:history="1">
        <w:r w:rsidR="003D3858" w:rsidRPr="00F50B49">
          <w:rPr>
            <w:rStyle w:val="Lienhypertexte"/>
            <w:sz w:val="20"/>
          </w:rPr>
          <w:t>l’Olaf</w:t>
        </w:r>
      </w:hyperlink>
      <w:r w:rsidR="003D3858" w:rsidRPr="00F50B49">
        <w:rPr>
          <w:sz w:val="20"/>
        </w:rPr>
        <w:t xml:space="preserve"> peuvent faire cesser le trafic en mettant de le compte carbone de </w:t>
      </w:r>
      <w:r w:rsidR="00084A42" w:rsidRPr="00F50B49">
        <w:rPr>
          <w:sz w:val="20"/>
        </w:rPr>
        <w:t>M. Dupont</w:t>
      </w:r>
      <w:r w:rsidR="003D3858" w:rsidRPr="00F50B49">
        <w:rPr>
          <w:sz w:val="20"/>
        </w:rPr>
        <w:t xml:space="preserve"> à zéro l’obligeant  à régulariser.</w:t>
      </w:r>
    </w:p>
    <w:p w:rsidR="00D34C53" w:rsidRPr="00F50B49" w:rsidRDefault="00D34C53" w:rsidP="00D34C53">
      <w:pPr>
        <w:pStyle w:val="Paragraphedeliste"/>
        <w:numPr>
          <w:ilvl w:val="0"/>
          <w:numId w:val="1"/>
        </w:numPr>
        <w:rPr>
          <w:sz w:val="20"/>
        </w:rPr>
      </w:pPr>
      <w:r w:rsidRPr="00F50B49">
        <w:rPr>
          <w:sz w:val="20"/>
        </w:rPr>
        <w:t>Utiliser la carte bancaire de sa tante</w:t>
      </w:r>
    </w:p>
    <w:p w:rsidR="003D3858" w:rsidRPr="00F50B49" w:rsidRDefault="003D3858" w:rsidP="003D3858">
      <w:pPr>
        <w:rPr>
          <w:sz w:val="20"/>
        </w:rPr>
      </w:pPr>
      <w:r w:rsidRPr="00F50B49">
        <w:rPr>
          <w:sz w:val="20"/>
        </w:rPr>
        <w:t>La présentation d’une carte d’identité en cas de doute du commerçant pourrait être demandée, assez rapidement les gens honnêtes accepteront que leur photo d’identité soit imprimée sur les cartes bancaires.</w:t>
      </w:r>
    </w:p>
    <w:p w:rsidR="00D34C53" w:rsidRPr="00F50B49" w:rsidRDefault="00D34C53" w:rsidP="00D34C53">
      <w:pPr>
        <w:pStyle w:val="Paragraphedeliste"/>
        <w:numPr>
          <w:ilvl w:val="0"/>
          <w:numId w:val="1"/>
        </w:numPr>
        <w:rPr>
          <w:sz w:val="20"/>
        </w:rPr>
      </w:pPr>
      <w:r w:rsidRPr="00F50B49">
        <w:rPr>
          <w:sz w:val="20"/>
        </w:rPr>
        <w:t xml:space="preserve">Laisser son compte carbone </w:t>
      </w:r>
      <w:r w:rsidR="003D3858" w:rsidRPr="00F50B49">
        <w:rPr>
          <w:sz w:val="20"/>
        </w:rPr>
        <w:t>à</w:t>
      </w:r>
      <w:r w:rsidRPr="00F50B49">
        <w:rPr>
          <w:sz w:val="20"/>
        </w:rPr>
        <w:t xml:space="preserve"> découvert et payer par transferts post-achats</w:t>
      </w:r>
    </w:p>
    <w:p w:rsidR="003D3858" w:rsidRPr="00F50B49" w:rsidRDefault="003D3858" w:rsidP="003D3858">
      <w:pPr>
        <w:rPr>
          <w:sz w:val="20"/>
        </w:rPr>
      </w:pPr>
      <w:r w:rsidRPr="00F50B49">
        <w:rPr>
          <w:sz w:val="20"/>
        </w:rPr>
        <w:t xml:space="preserve">Quand l’agence carbone reçoit un ordre de transfert, elle est obligée d’approvisionner le commerçant (le récepteur). Si l’utilisateur de ces points carbone (en débit) est à découvert, elle doit porter la valeur négative sur son compte. Il se retrouve sans moyen de paiement par carte. S’il ne corrige pas (par achat de </w:t>
      </w:r>
      <w:r w:rsidR="007E0754" w:rsidRPr="00F50B49">
        <w:rPr>
          <w:rFonts w:ascii="Cambria" w:hAnsi="Cambria"/>
          <w:sz w:val="28"/>
          <w:szCs w:val="32"/>
        </w:rPr>
        <w:t>ͼ</w:t>
      </w:r>
      <w:r w:rsidR="007E0754" w:rsidRPr="00F50B49">
        <w:rPr>
          <w:sz w:val="20"/>
        </w:rPr>
        <w:t xml:space="preserve"> </w:t>
      </w:r>
      <w:r w:rsidRPr="00F50B49">
        <w:rPr>
          <w:sz w:val="20"/>
        </w:rPr>
        <w:t xml:space="preserve">auprès de la bourse carbone) son compte de l’année suivante est </w:t>
      </w:r>
      <w:r w:rsidR="007E0754" w:rsidRPr="00F50B49">
        <w:rPr>
          <w:sz w:val="20"/>
        </w:rPr>
        <w:t>amputé de ce découvert.</w:t>
      </w:r>
    </w:p>
    <w:p w:rsidR="003D3858" w:rsidRPr="00F50B49" w:rsidRDefault="003D3858" w:rsidP="00D34C53">
      <w:pPr>
        <w:pStyle w:val="Paragraphedeliste"/>
        <w:numPr>
          <w:ilvl w:val="0"/>
          <w:numId w:val="1"/>
        </w:numPr>
        <w:rPr>
          <w:sz w:val="20"/>
        </w:rPr>
      </w:pPr>
      <w:r w:rsidRPr="00F50B49">
        <w:rPr>
          <w:sz w:val="20"/>
        </w:rPr>
        <w:t>Utiliser la vente d’occasion pour transférer des points carbone</w:t>
      </w:r>
    </w:p>
    <w:p w:rsidR="003D3858" w:rsidRPr="00F50B49" w:rsidRDefault="007E0754" w:rsidP="003D3858">
      <w:pPr>
        <w:rPr>
          <w:sz w:val="20"/>
        </w:rPr>
      </w:pPr>
      <w:r w:rsidRPr="00F50B49">
        <w:rPr>
          <w:sz w:val="20"/>
        </w:rPr>
        <w:t xml:space="preserve">L’achat forcé de </w:t>
      </w:r>
      <w:r w:rsidRPr="00F50B49">
        <w:rPr>
          <w:rFonts w:ascii="Cambria" w:hAnsi="Cambria"/>
          <w:sz w:val="28"/>
          <w:szCs w:val="32"/>
        </w:rPr>
        <w:t>ͼ</w:t>
      </w:r>
      <w:r w:rsidRPr="00F50B49">
        <w:rPr>
          <w:sz w:val="20"/>
        </w:rPr>
        <w:t xml:space="preserve"> est empêché par les bourses carbone. Mais rien n’empêche de vendre ma vieille table de jardin à ma tante pour 2000 </w:t>
      </w:r>
      <w:r w:rsidRPr="00F50B49">
        <w:rPr>
          <w:rFonts w:ascii="Cambria" w:hAnsi="Cambria"/>
          <w:sz w:val="28"/>
          <w:szCs w:val="32"/>
        </w:rPr>
        <w:t>ͼ</w:t>
      </w:r>
      <w:r w:rsidRPr="00F50B49">
        <w:rPr>
          <w:sz w:val="20"/>
        </w:rPr>
        <w:t xml:space="preserve"> et j’aurai siphonné son compte carbone… il faut déclarer que les achats de gré à gré sont contrôlés en volume et donnent lieu à retrait des points transférés en cas de volume abusif.</w:t>
      </w:r>
      <w:r w:rsidR="009F0435">
        <w:rPr>
          <w:sz w:val="20"/>
        </w:rPr>
        <w:t xml:space="preserve"> Des contrôles aléatoires permettent d’éviter les abus.</w:t>
      </w:r>
      <w:bookmarkStart w:id="0" w:name="_GoBack"/>
      <w:bookmarkEnd w:id="0"/>
    </w:p>
    <w:p w:rsidR="00D34C53" w:rsidRPr="00F50B49" w:rsidRDefault="00D34C53" w:rsidP="00D34C53">
      <w:pPr>
        <w:pStyle w:val="Paragraphedeliste"/>
        <w:numPr>
          <w:ilvl w:val="0"/>
          <w:numId w:val="1"/>
        </w:numPr>
        <w:rPr>
          <w:sz w:val="20"/>
        </w:rPr>
      </w:pPr>
      <w:r w:rsidRPr="00F50B49">
        <w:rPr>
          <w:sz w:val="20"/>
        </w:rPr>
        <w:t>Déclarer dix hectares de forêts</w:t>
      </w:r>
    </w:p>
    <w:p w:rsidR="007E0754" w:rsidRPr="00F50B49" w:rsidRDefault="007E0754" w:rsidP="007E0754">
      <w:pPr>
        <w:rPr>
          <w:sz w:val="20"/>
        </w:rPr>
      </w:pPr>
      <w:r w:rsidRPr="00F50B49">
        <w:rPr>
          <w:sz w:val="20"/>
        </w:rPr>
        <w:t xml:space="preserve">L’intégration de points carbone par puits de carbone doit être contrôlée par une équipe spécifique de l’agence carbone, comme les contrôleurs de déclaration fiscale. En cas de doute de la validité du puits de carbone déclaré (par l’agriculteur ou le propriétaire forestier ou la ferme d’algues ou la copropriété qui végétalise le toit de son immeuble), les points carbone ne sont pas attribués. La qualité d’analyse de la </w:t>
      </w:r>
      <w:hyperlink r:id="rId7" w:history="1">
        <w:r w:rsidRPr="00F50B49">
          <w:rPr>
            <w:rStyle w:val="Lienhypertexte"/>
            <w:sz w:val="20"/>
          </w:rPr>
          <w:t>Coopérative</w:t>
        </w:r>
      </w:hyperlink>
      <w:r w:rsidRPr="00F50B49">
        <w:rPr>
          <w:sz w:val="20"/>
        </w:rPr>
        <w:t xml:space="preserve"> Carbone de la Rochelle (qualifiant les puits de carbone que peuvent acheter des particuliers ou des entreprises) va dans ce sens.</w:t>
      </w:r>
      <w:r w:rsidR="009F0435">
        <w:rPr>
          <w:sz w:val="20"/>
        </w:rPr>
        <w:t xml:space="preserve"> Les critères de biodiversité sont pleinement pris en compte pour l’attribution de points de puits carbone.</w:t>
      </w:r>
    </w:p>
    <w:p w:rsidR="00D34C53" w:rsidRDefault="007E0754" w:rsidP="00F50B49">
      <w:pPr>
        <w:pStyle w:val="Paragraphedeliste"/>
        <w:numPr>
          <w:ilvl w:val="0"/>
          <w:numId w:val="1"/>
        </w:numPr>
      </w:pPr>
      <w:r w:rsidRPr="00F50B49">
        <w:rPr>
          <w:sz w:val="20"/>
        </w:rPr>
        <w:t>Etc</w:t>
      </w:r>
    </w:p>
    <w:sectPr w:rsidR="00D34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6051A"/>
    <w:multiLevelType w:val="hybridMultilevel"/>
    <w:tmpl w:val="DB169A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53"/>
    <w:rsid w:val="0002630F"/>
    <w:rsid w:val="00084A42"/>
    <w:rsid w:val="001D2413"/>
    <w:rsid w:val="003D3858"/>
    <w:rsid w:val="005F1EA5"/>
    <w:rsid w:val="007704CA"/>
    <w:rsid w:val="007E0754"/>
    <w:rsid w:val="008E7C98"/>
    <w:rsid w:val="00926AB6"/>
    <w:rsid w:val="009F0435"/>
    <w:rsid w:val="00A70EA9"/>
    <w:rsid w:val="00CC5649"/>
    <w:rsid w:val="00CD054B"/>
    <w:rsid w:val="00D34C53"/>
    <w:rsid w:val="00F50B49"/>
    <w:rsid w:val="00F67F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CD05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C53"/>
    <w:pPr>
      <w:ind w:left="720"/>
      <w:contextualSpacing/>
    </w:pPr>
  </w:style>
  <w:style w:type="character" w:styleId="Lienhypertexte">
    <w:name w:val="Hyperlink"/>
    <w:basedOn w:val="Policepardfaut"/>
    <w:uiPriority w:val="99"/>
    <w:unhideWhenUsed/>
    <w:rsid w:val="003D3858"/>
    <w:rPr>
      <w:color w:val="0000FF" w:themeColor="hyperlink"/>
      <w:u w:val="single"/>
    </w:rPr>
  </w:style>
  <w:style w:type="character" w:customStyle="1" w:styleId="Titre2Car">
    <w:name w:val="Titre 2 Car"/>
    <w:basedOn w:val="Policepardfaut"/>
    <w:link w:val="Titre2"/>
    <w:uiPriority w:val="9"/>
    <w:rsid w:val="00CD054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CD05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4C53"/>
    <w:pPr>
      <w:ind w:left="720"/>
      <w:contextualSpacing/>
    </w:pPr>
  </w:style>
  <w:style w:type="character" w:styleId="Lienhypertexte">
    <w:name w:val="Hyperlink"/>
    <w:basedOn w:val="Policepardfaut"/>
    <w:uiPriority w:val="99"/>
    <w:unhideWhenUsed/>
    <w:rsid w:val="003D3858"/>
    <w:rPr>
      <w:color w:val="0000FF" w:themeColor="hyperlink"/>
      <w:u w:val="single"/>
    </w:rPr>
  </w:style>
  <w:style w:type="character" w:customStyle="1" w:styleId="Titre2Car">
    <w:name w:val="Titre 2 Car"/>
    <w:basedOn w:val="Policepardfaut"/>
    <w:link w:val="Titre2"/>
    <w:uiPriority w:val="9"/>
    <w:rsid w:val="00CD054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ooperativecarbone.fr/la-roche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Office_europ%C3%A9en_de_lutte_antifrau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520</Words>
  <Characters>2864</Characters>
  <Application>Microsoft Office Word</Application>
  <DocSecurity>0</DocSecurity>
  <Lines>23</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Fiches anti-fraude du compte carbone</vt:lpstr>
    </vt:vector>
  </TitlesOfParts>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2</cp:revision>
  <dcterms:created xsi:type="dcterms:W3CDTF">2022-01-24T10:45:00Z</dcterms:created>
  <dcterms:modified xsi:type="dcterms:W3CDTF">2022-01-24T10:45:00Z</dcterms:modified>
</cp:coreProperties>
</file>